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B5C8B" w14:textId="77777777"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0" w:type="auto"/>
        <w:tblLook w:val="04A0" w:firstRow="1" w:lastRow="0" w:firstColumn="1" w:lastColumn="0" w:noHBand="0" w:noVBand="1"/>
      </w:tblPr>
      <w:tblGrid>
        <w:gridCol w:w="480"/>
        <w:gridCol w:w="2350"/>
        <w:gridCol w:w="6232"/>
      </w:tblGrid>
      <w:tr w:rsidR="007A0A3D" w:rsidRPr="002450C4" w14:paraId="4739D140" w14:textId="77777777" w:rsidTr="00920CE8">
        <w:tc>
          <w:tcPr>
            <w:tcW w:w="480" w:type="dxa"/>
          </w:tcPr>
          <w:p w14:paraId="58DA0953" w14:textId="77777777" w:rsidR="007A0A3D" w:rsidRPr="002450C4" w:rsidRDefault="007A0A3D" w:rsidP="007A0A3D">
            <w:pPr>
              <w:jc w:val="center"/>
              <w:rPr>
                <w:b/>
                <w:sz w:val="18"/>
                <w:szCs w:val="20"/>
              </w:rPr>
            </w:pPr>
            <w:r w:rsidRPr="002450C4">
              <w:rPr>
                <w:b/>
                <w:sz w:val="18"/>
                <w:szCs w:val="20"/>
              </w:rPr>
              <w:t>Lp.</w:t>
            </w:r>
          </w:p>
        </w:tc>
        <w:tc>
          <w:tcPr>
            <w:tcW w:w="2350" w:type="dxa"/>
          </w:tcPr>
          <w:p w14:paraId="3FA4A445" w14:textId="77777777" w:rsidR="007A0A3D" w:rsidRPr="002450C4" w:rsidRDefault="007A0A3D" w:rsidP="007A0A3D">
            <w:pPr>
              <w:jc w:val="center"/>
              <w:rPr>
                <w:b/>
                <w:sz w:val="18"/>
                <w:szCs w:val="20"/>
              </w:rPr>
            </w:pPr>
            <w:r w:rsidRPr="002450C4">
              <w:rPr>
                <w:b/>
                <w:sz w:val="18"/>
                <w:szCs w:val="20"/>
              </w:rPr>
              <w:t>Wyszczególnienie</w:t>
            </w:r>
          </w:p>
        </w:tc>
        <w:tc>
          <w:tcPr>
            <w:tcW w:w="6232" w:type="dxa"/>
          </w:tcPr>
          <w:p w14:paraId="2A3ED338" w14:textId="77777777" w:rsidR="007A0A3D" w:rsidRPr="002450C4" w:rsidRDefault="007A0A3D" w:rsidP="007A0A3D">
            <w:pPr>
              <w:jc w:val="center"/>
              <w:rPr>
                <w:b/>
                <w:sz w:val="18"/>
                <w:szCs w:val="20"/>
              </w:rPr>
            </w:pPr>
            <w:r w:rsidRPr="002450C4">
              <w:rPr>
                <w:b/>
                <w:sz w:val="18"/>
                <w:szCs w:val="20"/>
              </w:rPr>
              <w:t>Opis</w:t>
            </w:r>
          </w:p>
        </w:tc>
      </w:tr>
      <w:tr w:rsidR="007A0A3D" w:rsidRPr="002450C4" w14:paraId="4CF42067" w14:textId="77777777" w:rsidTr="00920CE8">
        <w:tc>
          <w:tcPr>
            <w:tcW w:w="480" w:type="dxa"/>
          </w:tcPr>
          <w:p w14:paraId="101D7026" w14:textId="77777777" w:rsidR="007A0A3D" w:rsidRPr="002450C4" w:rsidRDefault="007A0A3D" w:rsidP="007A0A3D">
            <w:pPr>
              <w:pStyle w:val="Akapitzlist"/>
              <w:numPr>
                <w:ilvl w:val="0"/>
                <w:numId w:val="1"/>
              </w:numPr>
              <w:rPr>
                <w:sz w:val="18"/>
                <w:szCs w:val="20"/>
              </w:rPr>
            </w:pPr>
          </w:p>
        </w:tc>
        <w:tc>
          <w:tcPr>
            <w:tcW w:w="2350" w:type="dxa"/>
          </w:tcPr>
          <w:p w14:paraId="54642ADC" w14:textId="77777777" w:rsidR="007A0A3D" w:rsidRPr="002450C4" w:rsidRDefault="007A0A3D">
            <w:pPr>
              <w:rPr>
                <w:sz w:val="18"/>
                <w:szCs w:val="20"/>
              </w:rPr>
            </w:pPr>
            <w:r w:rsidRPr="002450C4">
              <w:rPr>
                <w:sz w:val="18"/>
                <w:szCs w:val="20"/>
              </w:rPr>
              <w:t>Tytuł projektu</w:t>
            </w:r>
          </w:p>
        </w:tc>
        <w:tc>
          <w:tcPr>
            <w:tcW w:w="6232" w:type="dxa"/>
          </w:tcPr>
          <w:p w14:paraId="6CDF6E89" w14:textId="77777777" w:rsidR="007A7426" w:rsidRDefault="007A7426" w:rsidP="0092099A">
            <w:pPr>
              <w:jc w:val="both"/>
              <w:rPr>
                <w:i/>
                <w:sz w:val="18"/>
                <w:szCs w:val="20"/>
              </w:rPr>
            </w:pPr>
            <w:r>
              <w:rPr>
                <w:i/>
                <w:sz w:val="18"/>
                <w:szCs w:val="20"/>
              </w:rPr>
              <w:t>Zintegrowana Platforma Identyfikacji i Weryfikacji Zjawisk Przestępczości Ubezpieczeniowej</w:t>
            </w:r>
          </w:p>
          <w:p w14:paraId="540E8AEA" w14:textId="77777777" w:rsidR="008A6011" w:rsidRPr="002450C4" w:rsidRDefault="008A6011" w:rsidP="0092099A">
            <w:pPr>
              <w:jc w:val="both"/>
              <w:rPr>
                <w:i/>
                <w:sz w:val="18"/>
                <w:szCs w:val="20"/>
              </w:rPr>
            </w:pPr>
          </w:p>
        </w:tc>
      </w:tr>
      <w:tr w:rsidR="007A0A3D" w:rsidRPr="002450C4" w14:paraId="797B6C7A" w14:textId="77777777" w:rsidTr="00920CE8">
        <w:trPr>
          <w:trHeight w:val="265"/>
        </w:trPr>
        <w:tc>
          <w:tcPr>
            <w:tcW w:w="480" w:type="dxa"/>
          </w:tcPr>
          <w:p w14:paraId="4C8BF0C0" w14:textId="77777777" w:rsidR="007A0A3D" w:rsidRPr="002450C4" w:rsidRDefault="007A0A3D" w:rsidP="007A0A3D">
            <w:pPr>
              <w:pStyle w:val="Akapitzlist"/>
              <w:numPr>
                <w:ilvl w:val="0"/>
                <w:numId w:val="1"/>
              </w:numPr>
              <w:rPr>
                <w:sz w:val="18"/>
                <w:szCs w:val="20"/>
              </w:rPr>
            </w:pPr>
          </w:p>
        </w:tc>
        <w:tc>
          <w:tcPr>
            <w:tcW w:w="2350" w:type="dxa"/>
          </w:tcPr>
          <w:p w14:paraId="2F9FCDB8" w14:textId="77777777" w:rsidR="007A0A3D" w:rsidRPr="002450C4" w:rsidRDefault="007A0A3D" w:rsidP="00A1534B">
            <w:pPr>
              <w:rPr>
                <w:sz w:val="18"/>
                <w:szCs w:val="20"/>
              </w:rPr>
            </w:pPr>
            <w:r w:rsidRPr="002450C4">
              <w:rPr>
                <w:sz w:val="18"/>
                <w:szCs w:val="20"/>
              </w:rPr>
              <w:t xml:space="preserve">Beneficjent projektu </w:t>
            </w:r>
          </w:p>
        </w:tc>
        <w:tc>
          <w:tcPr>
            <w:tcW w:w="6232" w:type="dxa"/>
          </w:tcPr>
          <w:p w14:paraId="17EE747A" w14:textId="77777777" w:rsidR="007A7426" w:rsidRDefault="007A7426" w:rsidP="0092099A">
            <w:pPr>
              <w:jc w:val="both"/>
              <w:rPr>
                <w:i/>
                <w:sz w:val="18"/>
                <w:szCs w:val="20"/>
              </w:rPr>
            </w:pPr>
            <w:r>
              <w:rPr>
                <w:i/>
                <w:sz w:val="18"/>
                <w:szCs w:val="20"/>
              </w:rPr>
              <w:t>Ubezpieczeniowy Fundusz Gwarancyjny</w:t>
            </w:r>
          </w:p>
          <w:p w14:paraId="4659AE2A" w14:textId="77777777" w:rsidR="008A6011" w:rsidRPr="00A1534B" w:rsidRDefault="008A6011" w:rsidP="0092099A">
            <w:pPr>
              <w:jc w:val="both"/>
              <w:rPr>
                <w:i/>
                <w:sz w:val="18"/>
                <w:szCs w:val="20"/>
              </w:rPr>
            </w:pPr>
          </w:p>
        </w:tc>
      </w:tr>
      <w:tr w:rsidR="007A0A3D" w:rsidRPr="002450C4" w14:paraId="52B8E9D9" w14:textId="77777777" w:rsidTr="00920CE8">
        <w:tc>
          <w:tcPr>
            <w:tcW w:w="480" w:type="dxa"/>
          </w:tcPr>
          <w:p w14:paraId="0EFD81C1" w14:textId="77777777" w:rsidR="007A0A3D" w:rsidRPr="002450C4" w:rsidRDefault="007A0A3D" w:rsidP="007A0A3D">
            <w:pPr>
              <w:pStyle w:val="Akapitzlist"/>
              <w:numPr>
                <w:ilvl w:val="0"/>
                <w:numId w:val="1"/>
              </w:numPr>
              <w:rPr>
                <w:sz w:val="18"/>
                <w:szCs w:val="20"/>
              </w:rPr>
            </w:pPr>
          </w:p>
        </w:tc>
        <w:tc>
          <w:tcPr>
            <w:tcW w:w="2350" w:type="dxa"/>
          </w:tcPr>
          <w:p w14:paraId="2E677F4A" w14:textId="77777777" w:rsidR="007A0A3D" w:rsidRPr="002450C4" w:rsidRDefault="007A0A3D" w:rsidP="007A0A3D">
            <w:pPr>
              <w:rPr>
                <w:sz w:val="18"/>
                <w:szCs w:val="20"/>
              </w:rPr>
            </w:pPr>
            <w:r w:rsidRPr="002450C4">
              <w:rPr>
                <w:sz w:val="18"/>
                <w:szCs w:val="20"/>
              </w:rPr>
              <w:t xml:space="preserve">Partnerzy </w:t>
            </w:r>
          </w:p>
        </w:tc>
        <w:tc>
          <w:tcPr>
            <w:tcW w:w="6232" w:type="dxa"/>
          </w:tcPr>
          <w:p w14:paraId="4FCC6DEE" w14:textId="77777777" w:rsidR="007A7426" w:rsidRDefault="007A7426" w:rsidP="00FD074F">
            <w:pPr>
              <w:jc w:val="both"/>
              <w:rPr>
                <w:i/>
                <w:sz w:val="18"/>
                <w:szCs w:val="20"/>
              </w:rPr>
            </w:pPr>
            <w:r>
              <w:rPr>
                <w:i/>
                <w:sz w:val="18"/>
                <w:szCs w:val="20"/>
              </w:rPr>
              <w:t>Nie dotyczy</w:t>
            </w:r>
          </w:p>
          <w:p w14:paraId="15A0BE80" w14:textId="77777777" w:rsidR="008A6011" w:rsidRPr="002450C4" w:rsidRDefault="008A6011" w:rsidP="00FD074F">
            <w:pPr>
              <w:jc w:val="both"/>
              <w:rPr>
                <w:i/>
                <w:sz w:val="18"/>
                <w:szCs w:val="20"/>
              </w:rPr>
            </w:pPr>
          </w:p>
        </w:tc>
      </w:tr>
      <w:tr w:rsidR="003B107D" w:rsidRPr="002450C4" w14:paraId="1BB90FF0" w14:textId="77777777" w:rsidTr="00920CE8">
        <w:tc>
          <w:tcPr>
            <w:tcW w:w="480" w:type="dxa"/>
          </w:tcPr>
          <w:p w14:paraId="1AF01043" w14:textId="77777777" w:rsidR="003B107D" w:rsidRPr="002450C4" w:rsidRDefault="003B107D" w:rsidP="007A0A3D">
            <w:pPr>
              <w:pStyle w:val="Akapitzlist"/>
              <w:numPr>
                <w:ilvl w:val="0"/>
                <w:numId w:val="1"/>
              </w:numPr>
              <w:rPr>
                <w:sz w:val="18"/>
                <w:szCs w:val="20"/>
              </w:rPr>
            </w:pPr>
          </w:p>
        </w:tc>
        <w:tc>
          <w:tcPr>
            <w:tcW w:w="2350" w:type="dxa"/>
          </w:tcPr>
          <w:p w14:paraId="06AC996F" w14:textId="77777777" w:rsidR="003B107D" w:rsidRDefault="005A4344" w:rsidP="0092099A">
            <w:pPr>
              <w:jc w:val="both"/>
              <w:rPr>
                <w:sz w:val="18"/>
                <w:szCs w:val="20"/>
              </w:rPr>
            </w:pPr>
            <w:r>
              <w:rPr>
                <w:sz w:val="18"/>
                <w:szCs w:val="20"/>
              </w:rPr>
              <w:t>Postęp finansowy</w:t>
            </w:r>
          </w:p>
        </w:tc>
        <w:tc>
          <w:tcPr>
            <w:tcW w:w="6232" w:type="dxa"/>
          </w:tcPr>
          <w:p w14:paraId="0E393E25" w14:textId="4ED39F88" w:rsidR="00CD338E" w:rsidRPr="00EB179D" w:rsidRDefault="00E03A1F" w:rsidP="00BC120E">
            <w:pPr>
              <w:jc w:val="both"/>
              <w:rPr>
                <w:sz w:val="18"/>
                <w:szCs w:val="20"/>
              </w:rPr>
            </w:pPr>
            <w:r w:rsidRPr="00EB179D">
              <w:rPr>
                <w:sz w:val="18"/>
                <w:szCs w:val="20"/>
              </w:rPr>
              <w:t xml:space="preserve">Wartość projektu zgodnie z umową o dofinansowanie </w:t>
            </w:r>
            <w:r w:rsidR="00192487" w:rsidRPr="00EB179D">
              <w:rPr>
                <w:sz w:val="18"/>
                <w:szCs w:val="20"/>
              </w:rPr>
              <w:t>wyn</w:t>
            </w:r>
            <w:r w:rsidR="0078402A">
              <w:rPr>
                <w:sz w:val="18"/>
                <w:szCs w:val="20"/>
              </w:rPr>
              <w:t>osiła</w:t>
            </w:r>
            <w:r w:rsidR="00192487" w:rsidRPr="00EB179D">
              <w:rPr>
                <w:sz w:val="18"/>
                <w:szCs w:val="20"/>
              </w:rPr>
              <w:t xml:space="preserve"> </w:t>
            </w:r>
            <w:r w:rsidRPr="00EB179D">
              <w:rPr>
                <w:sz w:val="18"/>
                <w:szCs w:val="20"/>
              </w:rPr>
              <w:t>35 955 955,00 zł</w:t>
            </w:r>
            <w:r w:rsidR="00CD338E" w:rsidRPr="00EB179D">
              <w:rPr>
                <w:sz w:val="18"/>
                <w:szCs w:val="20"/>
              </w:rPr>
              <w:t>, z</w:t>
            </w:r>
            <w:r w:rsidR="00A72F37" w:rsidRPr="00EB179D">
              <w:rPr>
                <w:sz w:val="18"/>
                <w:szCs w:val="20"/>
              </w:rPr>
              <w:t> </w:t>
            </w:r>
            <w:r w:rsidR="00CD338E" w:rsidRPr="00EB179D">
              <w:rPr>
                <w:sz w:val="18"/>
                <w:szCs w:val="20"/>
              </w:rPr>
              <w:t xml:space="preserve">czego wydatki kwalifikowalne </w:t>
            </w:r>
            <w:r w:rsidR="00192487" w:rsidRPr="00EB179D">
              <w:rPr>
                <w:sz w:val="18"/>
                <w:szCs w:val="20"/>
              </w:rPr>
              <w:t xml:space="preserve">to </w:t>
            </w:r>
            <w:r w:rsidR="00CD338E" w:rsidRPr="00EB179D">
              <w:rPr>
                <w:sz w:val="18"/>
                <w:szCs w:val="20"/>
              </w:rPr>
              <w:t>35 711 555,00 zł</w:t>
            </w:r>
            <w:r w:rsidR="00192487" w:rsidRPr="00EB179D">
              <w:rPr>
                <w:sz w:val="18"/>
                <w:szCs w:val="20"/>
              </w:rPr>
              <w:t xml:space="preserve">, a </w:t>
            </w:r>
            <w:r w:rsidR="00CD338E" w:rsidRPr="00EB179D">
              <w:rPr>
                <w:sz w:val="18"/>
                <w:szCs w:val="20"/>
              </w:rPr>
              <w:t xml:space="preserve">niekwalifikowalne </w:t>
            </w:r>
            <w:r w:rsidR="00192487" w:rsidRPr="00EB179D">
              <w:rPr>
                <w:sz w:val="18"/>
                <w:szCs w:val="20"/>
              </w:rPr>
              <w:t xml:space="preserve">to </w:t>
            </w:r>
            <w:r w:rsidR="00CD338E" w:rsidRPr="00EB179D">
              <w:rPr>
                <w:sz w:val="18"/>
                <w:szCs w:val="20"/>
              </w:rPr>
              <w:t>244 400,00 zł.</w:t>
            </w:r>
            <w:r w:rsidR="00A72F37" w:rsidRPr="00EB179D">
              <w:rPr>
                <w:sz w:val="18"/>
                <w:szCs w:val="20"/>
              </w:rPr>
              <w:t xml:space="preserve"> </w:t>
            </w:r>
            <w:r w:rsidRPr="00EB179D">
              <w:rPr>
                <w:sz w:val="18"/>
                <w:szCs w:val="20"/>
              </w:rPr>
              <w:t xml:space="preserve">Faktyczny koszt projektu </w:t>
            </w:r>
            <w:r w:rsidR="00D47DF8" w:rsidRPr="00EB179D">
              <w:rPr>
                <w:sz w:val="18"/>
                <w:szCs w:val="20"/>
              </w:rPr>
              <w:t>wyniósł</w:t>
            </w:r>
            <w:r w:rsidR="00192487" w:rsidRPr="00EB179D">
              <w:rPr>
                <w:sz w:val="18"/>
                <w:szCs w:val="20"/>
              </w:rPr>
              <w:t xml:space="preserve"> </w:t>
            </w:r>
            <w:r w:rsidRPr="00EB179D">
              <w:rPr>
                <w:sz w:val="18"/>
                <w:szCs w:val="20"/>
              </w:rPr>
              <w:t>31 708 082,15 zł, z czego 30 256 437,15</w:t>
            </w:r>
            <w:r w:rsidR="00CA3FC8">
              <w:rPr>
                <w:sz w:val="18"/>
                <w:szCs w:val="20"/>
              </w:rPr>
              <w:t> </w:t>
            </w:r>
            <w:r w:rsidRPr="00EB179D">
              <w:rPr>
                <w:sz w:val="18"/>
                <w:szCs w:val="20"/>
              </w:rPr>
              <w:t xml:space="preserve">zł </w:t>
            </w:r>
            <w:r w:rsidR="00192487" w:rsidRPr="00EB179D">
              <w:rPr>
                <w:sz w:val="18"/>
                <w:szCs w:val="20"/>
              </w:rPr>
              <w:t xml:space="preserve">to </w:t>
            </w:r>
            <w:r w:rsidRPr="00EB179D">
              <w:rPr>
                <w:sz w:val="18"/>
                <w:szCs w:val="20"/>
              </w:rPr>
              <w:t>wydatki kwalifikowalne</w:t>
            </w:r>
            <w:r w:rsidR="00192487" w:rsidRPr="00EB179D">
              <w:rPr>
                <w:sz w:val="18"/>
                <w:szCs w:val="20"/>
              </w:rPr>
              <w:t xml:space="preserve">, a </w:t>
            </w:r>
            <w:r w:rsidRPr="00EB179D">
              <w:rPr>
                <w:sz w:val="18"/>
                <w:szCs w:val="20"/>
              </w:rPr>
              <w:t>1</w:t>
            </w:r>
            <w:r w:rsidR="00CA3FC8">
              <w:rPr>
                <w:sz w:val="18"/>
                <w:szCs w:val="20"/>
              </w:rPr>
              <w:t> </w:t>
            </w:r>
            <w:r w:rsidRPr="00EB179D">
              <w:rPr>
                <w:sz w:val="18"/>
                <w:szCs w:val="20"/>
              </w:rPr>
              <w:t>451</w:t>
            </w:r>
            <w:r w:rsidR="00CA3FC8">
              <w:rPr>
                <w:sz w:val="18"/>
                <w:szCs w:val="20"/>
              </w:rPr>
              <w:t> </w:t>
            </w:r>
            <w:r w:rsidRPr="00EB179D">
              <w:rPr>
                <w:sz w:val="18"/>
                <w:szCs w:val="20"/>
              </w:rPr>
              <w:t>645,00</w:t>
            </w:r>
            <w:r w:rsidR="00CA3FC8">
              <w:rPr>
                <w:sz w:val="18"/>
                <w:szCs w:val="20"/>
              </w:rPr>
              <w:t> </w:t>
            </w:r>
            <w:r w:rsidRPr="00EB179D">
              <w:rPr>
                <w:sz w:val="18"/>
                <w:szCs w:val="20"/>
              </w:rPr>
              <w:t xml:space="preserve">zł </w:t>
            </w:r>
            <w:r w:rsidR="00192487" w:rsidRPr="00EB179D">
              <w:rPr>
                <w:sz w:val="18"/>
                <w:szCs w:val="20"/>
              </w:rPr>
              <w:t xml:space="preserve">to </w:t>
            </w:r>
            <w:r w:rsidRPr="00EB179D">
              <w:rPr>
                <w:sz w:val="18"/>
                <w:szCs w:val="20"/>
              </w:rPr>
              <w:t>wydatki niekwalifikowalne.</w:t>
            </w:r>
            <w:r w:rsidR="00A72F37" w:rsidRPr="00EB179D">
              <w:rPr>
                <w:sz w:val="18"/>
                <w:szCs w:val="20"/>
              </w:rPr>
              <w:t xml:space="preserve"> </w:t>
            </w:r>
            <w:r w:rsidR="00CD338E" w:rsidRPr="00EB179D">
              <w:rPr>
                <w:sz w:val="18"/>
                <w:szCs w:val="20"/>
              </w:rPr>
              <w:t xml:space="preserve">Planowany poziom certyfikacji </w:t>
            </w:r>
            <w:r w:rsidR="00D47DF8" w:rsidRPr="00EB179D">
              <w:rPr>
                <w:sz w:val="18"/>
                <w:szCs w:val="20"/>
              </w:rPr>
              <w:t>wyniósł</w:t>
            </w:r>
            <w:r w:rsidR="00CD338E" w:rsidRPr="00EB179D">
              <w:rPr>
                <w:sz w:val="18"/>
                <w:szCs w:val="20"/>
              </w:rPr>
              <w:t xml:space="preserve"> 84,72% wydatków kwalifikowalnych, a całkowite wydatkowanie środków wyniosło 88,19%.</w:t>
            </w:r>
          </w:p>
          <w:p w14:paraId="4A13BECC" w14:textId="2AE63F6E" w:rsidR="00A72F37" w:rsidRPr="00EB179D" w:rsidRDefault="00D47DF8" w:rsidP="00BC120E">
            <w:pPr>
              <w:jc w:val="both"/>
              <w:rPr>
                <w:sz w:val="18"/>
                <w:szCs w:val="20"/>
              </w:rPr>
            </w:pPr>
            <w:r w:rsidRPr="00EB179D">
              <w:rPr>
                <w:sz w:val="18"/>
                <w:szCs w:val="20"/>
              </w:rPr>
              <w:t xml:space="preserve">Różnica pomiędzy wydatkami faktycznie poniesionymi </w:t>
            </w:r>
            <w:r w:rsidR="00761081" w:rsidRPr="00EB179D">
              <w:rPr>
                <w:sz w:val="18"/>
                <w:szCs w:val="20"/>
              </w:rPr>
              <w:t xml:space="preserve">w projekcie </w:t>
            </w:r>
            <w:r w:rsidRPr="00EB179D">
              <w:rPr>
                <w:sz w:val="18"/>
                <w:szCs w:val="20"/>
              </w:rPr>
              <w:t xml:space="preserve">a wartością wskazaną w umowie o dofinansowanie wynika z </w:t>
            </w:r>
            <w:r w:rsidR="00761081" w:rsidRPr="00EB179D">
              <w:rPr>
                <w:sz w:val="18"/>
                <w:szCs w:val="20"/>
              </w:rPr>
              <w:t>faktu</w:t>
            </w:r>
            <w:r w:rsidR="00A72F37" w:rsidRPr="00EB179D">
              <w:rPr>
                <w:sz w:val="18"/>
                <w:szCs w:val="20"/>
              </w:rPr>
              <w:t xml:space="preserve">, iż </w:t>
            </w:r>
            <w:r w:rsidR="0078402A">
              <w:rPr>
                <w:sz w:val="18"/>
                <w:szCs w:val="20"/>
              </w:rPr>
              <w:t>ceny uzyskane w wyniku postępowań zakupowych</w:t>
            </w:r>
            <w:r w:rsidR="00761081" w:rsidRPr="00EB179D">
              <w:rPr>
                <w:sz w:val="18"/>
                <w:szCs w:val="20"/>
              </w:rPr>
              <w:t xml:space="preserve"> na </w:t>
            </w:r>
            <w:r w:rsidR="00A72F37" w:rsidRPr="00EB179D">
              <w:rPr>
                <w:sz w:val="18"/>
                <w:szCs w:val="20"/>
              </w:rPr>
              <w:t>b</w:t>
            </w:r>
            <w:r w:rsidR="00761081" w:rsidRPr="00EB179D">
              <w:rPr>
                <w:sz w:val="18"/>
                <w:szCs w:val="20"/>
              </w:rPr>
              <w:t>udowę i wdrożenie Platformy ZPIiWZPU</w:t>
            </w:r>
            <w:r w:rsidR="00A72F37" w:rsidRPr="00EB179D">
              <w:rPr>
                <w:sz w:val="18"/>
                <w:szCs w:val="20"/>
              </w:rPr>
              <w:t xml:space="preserve">, dostawę sprzętu i oprogramowania, a także na przeprowadzenie kampanii </w:t>
            </w:r>
            <w:r w:rsidR="00503803" w:rsidRPr="00503803">
              <w:rPr>
                <w:sz w:val="18"/>
                <w:szCs w:val="20"/>
              </w:rPr>
              <w:t>informacyjno</w:t>
            </w:r>
            <w:r w:rsidR="00A72F37" w:rsidRPr="00EB179D">
              <w:rPr>
                <w:sz w:val="18"/>
                <w:szCs w:val="20"/>
              </w:rPr>
              <w:t>-promocyjnej projektu</w:t>
            </w:r>
            <w:r w:rsidR="00761081" w:rsidRPr="00EB179D">
              <w:rPr>
                <w:sz w:val="18"/>
                <w:szCs w:val="20"/>
              </w:rPr>
              <w:t xml:space="preserve"> opiewał</w:t>
            </w:r>
            <w:r w:rsidR="00A72F37" w:rsidRPr="00EB179D">
              <w:rPr>
                <w:sz w:val="18"/>
                <w:szCs w:val="20"/>
              </w:rPr>
              <w:t>y</w:t>
            </w:r>
            <w:r w:rsidR="00761081" w:rsidRPr="00EB179D">
              <w:rPr>
                <w:sz w:val="18"/>
                <w:szCs w:val="20"/>
              </w:rPr>
              <w:t xml:space="preserve"> na kwot</w:t>
            </w:r>
            <w:r w:rsidR="0078402A">
              <w:rPr>
                <w:sz w:val="18"/>
                <w:szCs w:val="20"/>
              </w:rPr>
              <w:t>y</w:t>
            </w:r>
            <w:r w:rsidR="00761081" w:rsidRPr="00EB179D">
              <w:rPr>
                <w:sz w:val="18"/>
                <w:szCs w:val="20"/>
              </w:rPr>
              <w:t xml:space="preserve"> niższ</w:t>
            </w:r>
            <w:r w:rsidR="0078402A">
              <w:rPr>
                <w:sz w:val="18"/>
                <w:szCs w:val="20"/>
              </w:rPr>
              <w:t>e</w:t>
            </w:r>
            <w:r w:rsidR="00761081" w:rsidRPr="00EB179D">
              <w:rPr>
                <w:sz w:val="18"/>
                <w:szCs w:val="20"/>
              </w:rPr>
              <w:t xml:space="preserve"> niż </w:t>
            </w:r>
            <w:r w:rsidR="00A72F37" w:rsidRPr="00EB179D">
              <w:rPr>
                <w:sz w:val="18"/>
                <w:szCs w:val="20"/>
              </w:rPr>
              <w:t>planowane</w:t>
            </w:r>
            <w:r w:rsidR="00761081" w:rsidRPr="00EB179D">
              <w:rPr>
                <w:sz w:val="18"/>
                <w:szCs w:val="20"/>
              </w:rPr>
              <w:t xml:space="preserve"> </w:t>
            </w:r>
            <w:r w:rsidRPr="00EB179D">
              <w:rPr>
                <w:sz w:val="18"/>
                <w:szCs w:val="20"/>
              </w:rPr>
              <w:t xml:space="preserve">w ramach Harmonogramu rzeczowo-finansowego projektu. </w:t>
            </w:r>
            <w:r w:rsidR="00E03A1F" w:rsidRPr="00EB179D">
              <w:rPr>
                <w:sz w:val="18"/>
                <w:szCs w:val="20"/>
              </w:rPr>
              <w:t xml:space="preserve">Wydatki niekwalifikowalne wynikają </w:t>
            </w:r>
            <w:r w:rsidR="00CA3FC8">
              <w:rPr>
                <w:sz w:val="18"/>
                <w:szCs w:val="20"/>
              </w:rPr>
              <w:t xml:space="preserve">ponadto </w:t>
            </w:r>
            <w:r w:rsidR="00E03A1F" w:rsidRPr="00EB179D">
              <w:rPr>
                <w:sz w:val="18"/>
                <w:szCs w:val="20"/>
              </w:rPr>
              <w:t>z nałożenia korekty finansowej w wysokości 5% na postępowanie zakupowe dotyczące budowy systemu ZPIiWZPU</w:t>
            </w:r>
            <w:r w:rsidR="00CD338E" w:rsidRPr="00EB179D">
              <w:rPr>
                <w:sz w:val="18"/>
                <w:szCs w:val="20"/>
              </w:rPr>
              <w:t>. Podstawą naliczenia korekty była poz. 12 pkt 3 załącznika do Rozporządzenia Ministra Rozwoju i Finansów z dnia 22 lutego 2017 r. zmieniającego rozporządzenie w</w:t>
            </w:r>
            <w:r w:rsidR="00A72F37" w:rsidRPr="00EB179D">
              <w:rPr>
                <w:sz w:val="18"/>
                <w:szCs w:val="20"/>
              </w:rPr>
              <w:t> </w:t>
            </w:r>
            <w:r w:rsidR="00CD338E" w:rsidRPr="00EB179D">
              <w:rPr>
                <w:sz w:val="18"/>
                <w:szCs w:val="20"/>
              </w:rPr>
              <w:t>sprawie warunków obniżania wartości korekt finansowych oraz wydatków poniesionych nieprawidłowo związanych z</w:t>
            </w:r>
            <w:r w:rsidR="00CA3FC8">
              <w:rPr>
                <w:sz w:val="18"/>
                <w:szCs w:val="20"/>
              </w:rPr>
              <w:t> </w:t>
            </w:r>
            <w:r w:rsidR="00CD338E" w:rsidRPr="00EB179D">
              <w:rPr>
                <w:sz w:val="18"/>
                <w:szCs w:val="20"/>
              </w:rPr>
              <w:t>udzielaniem zamówień (Dz.U.2017 poz. 615, zwanego także „Taryfikatorem”), w</w:t>
            </w:r>
            <w:r w:rsidR="00CA3FC8">
              <w:rPr>
                <w:sz w:val="18"/>
                <w:szCs w:val="20"/>
              </w:rPr>
              <w:t> </w:t>
            </w:r>
            <w:r w:rsidR="00CD338E" w:rsidRPr="00EB179D">
              <w:rPr>
                <w:sz w:val="18"/>
                <w:szCs w:val="20"/>
              </w:rPr>
              <w:t>wyniku zastosowania przez Beneficjenta kryterium odnoszącego się do właściwości wykonawców</w:t>
            </w:r>
            <w:r w:rsidR="00E03A1F" w:rsidRPr="00EB179D">
              <w:rPr>
                <w:sz w:val="18"/>
                <w:szCs w:val="20"/>
              </w:rPr>
              <w:t xml:space="preserve">. </w:t>
            </w:r>
          </w:p>
          <w:p w14:paraId="5665D569" w14:textId="6E261B45" w:rsidR="00E03A1F" w:rsidRPr="002450C4" w:rsidRDefault="00E03A1F" w:rsidP="00192487">
            <w:pPr>
              <w:jc w:val="both"/>
              <w:rPr>
                <w:i/>
                <w:sz w:val="18"/>
                <w:szCs w:val="20"/>
              </w:rPr>
            </w:pPr>
          </w:p>
        </w:tc>
      </w:tr>
      <w:tr w:rsidR="007A0A3D" w:rsidRPr="002450C4" w14:paraId="3B782B76" w14:textId="77777777" w:rsidTr="00920CE8">
        <w:tc>
          <w:tcPr>
            <w:tcW w:w="480" w:type="dxa"/>
          </w:tcPr>
          <w:p w14:paraId="25A52828" w14:textId="77777777" w:rsidR="007A0A3D" w:rsidRPr="002450C4" w:rsidRDefault="007A0A3D" w:rsidP="007A0A3D">
            <w:pPr>
              <w:pStyle w:val="Akapitzlist"/>
              <w:numPr>
                <w:ilvl w:val="0"/>
                <w:numId w:val="1"/>
              </w:numPr>
              <w:rPr>
                <w:sz w:val="18"/>
                <w:szCs w:val="20"/>
              </w:rPr>
            </w:pPr>
          </w:p>
        </w:tc>
        <w:tc>
          <w:tcPr>
            <w:tcW w:w="2350" w:type="dxa"/>
          </w:tcPr>
          <w:p w14:paraId="4C024253" w14:textId="77777777" w:rsidR="007A0A3D" w:rsidRPr="002450C4" w:rsidRDefault="005A4344">
            <w:pPr>
              <w:rPr>
                <w:sz w:val="18"/>
                <w:szCs w:val="20"/>
              </w:rPr>
            </w:pPr>
            <w:r>
              <w:rPr>
                <w:sz w:val="18"/>
                <w:szCs w:val="20"/>
              </w:rPr>
              <w:t>Postęp rzeczowy</w:t>
            </w:r>
          </w:p>
        </w:tc>
        <w:tc>
          <w:tcPr>
            <w:tcW w:w="6232" w:type="dxa"/>
          </w:tcPr>
          <w:p w14:paraId="2A6DCC52" w14:textId="77777777" w:rsidR="0069359C" w:rsidRDefault="0069359C" w:rsidP="0067507A">
            <w:pPr>
              <w:jc w:val="both"/>
              <w:rPr>
                <w:sz w:val="18"/>
                <w:szCs w:val="20"/>
              </w:rPr>
            </w:pPr>
          </w:p>
          <w:p w14:paraId="6546B425" w14:textId="3C7F6EA8" w:rsidR="00C02B5E" w:rsidRPr="00EB179D" w:rsidRDefault="00C02B5E" w:rsidP="0067507A">
            <w:pPr>
              <w:jc w:val="both"/>
              <w:rPr>
                <w:sz w:val="18"/>
                <w:szCs w:val="20"/>
              </w:rPr>
            </w:pPr>
            <w:r w:rsidRPr="00EB179D">
              <w:rPr>
                <w:sz w:val="18"/>
                <w:szCs w:val="20"/>
              </w:rPr>
              <w:t xml:space="preserve">W ramach projektu zrealizowano </w:t>
            </w:r>
            <w:r w:rsidR="00D47DF8" w:rsidRPr="00EB179D">
              <w:rPr>
                <w:sz w:val="18"/>
                <w:szCs w:val="20"/>
              </w:rPr>
              <w:t>całkowity zaplanowany zakres projektu. W</w:t>
            </w:r>
            <w:r w:rsidRPr="00EB179D">
              <w:rPr>
                <w:sz w:val="18"/>
                <w:szCs w:val="20"/>
              </w:rPr>
              <w:t xml:space="preserve">szystkie </w:t>
            </w:r>
            <w:r w:rsidR="00D47DF8" w:rsidRPr="00EB179D">
              <w:rPr>
                <w:sz w:val="18"/>
                <w:szCs w:val="20"/>
              </w:rPr>
              <w:t xml:space="preserve">zakładane </w:t>
            </w:r>
            <w:r w:rsidRPr="00EB179D">
              <w:rPr>
                <w:sz w:val="18"/>
                <w:szCs w:val="20"/>
              </w:rPr>
              <w:t>zadania</w:t>
            </w:r>
            <w:r w:rsidR="00D47DF8" w:rsidRPr="00EB179D">
              <w:rPr>
                <w:sz w:val="18"/>
                <w:szCs w:val="20"/>
              </w:rPr>
              <w:t xml:space="preserve"> zostały zrealizowane</w:t>
            </w:r>
            <w:r w:rsidR="00D024DB" w:rsidRPr="00EB179D">
              <w:rPr>
                <w:sz w:val="18"/>
                <w:szCs w:val="20"/>
              </w:rPr>
              <w:t xml:space="preserve"> w terminach określony</w:t>
            </w:r>
            <w:r w:rsidR="00C17451" w:rsidRPr="00EB179D">
              <w:rPr>
                <w:sz w:val="18"/>
                <w:szCs w:val="20"/>
              </w:rPr>
              <w:t>ch przez umowę o dofinansowanie</w:t>
            </w:r>
            <w:r w:rsidR="00D024DB" w:rsidRPr="00EB179D">
              <w:rPr>
                <w:sz w:val="18"/>
                <w:szCs w:val="20"/>
              </w:rPr>
              <w:t xml:space="preserve"> bez konieczności jej aneksowania. W trakcie realizacji prac osiągnięto również wszystkie zakładane </w:t>
            </w:r>
            <w:r w:rsidRPr="00EB179D">
              <w:rPr>
                <w:sz w:val="18"/>
                <w:szCs w:val="20"/>
              </w:rPr>
              <w:t xml:space="preserve">wskaźniki </w:t>
            </w:r>
            <w:r w:rsidR="00D024DB" w:rsidRPr="00EB179D">
              <w:rPr>
                <w:sz w:val="18"/>
                <w:szCs w:val="20"/>
              </w:rPr>
              <w:t xml:space="preserve">na poziomie </w:t>
            </w:r>
            <w:r w:rsidRPr="00EB179D">
              <w:rPr>
                <w:sz w:val="18"/>
                <w:szCs w:val="20"/>
              </w:rPr>
              <w:t>produkt</w:t>
            </w:r>
            <w:r w:rsidR="0067507A" w:rsidRPr="00EB179D">
              <w:rPr>
                <w:sz w:val="18"/>
                <w:szCs w:val="20"/>
              </w:rPr>
              <w:t>u</w:t>
            </w:r>
            <w:r w:rsidRPr="00EB179D">
              <w:rPr>
                <w:sz w:val="18"/>
                <w:szCs w:val="20"/>
              </w:rPr>
              <w:t xml:space="preserve">. </w:t>
            </w:r>
          </w:p>
          <w:p w14:paraId="7C8A2CDC" w14:textId="77777777" w:rsidR="00D47DF8" w:rsidRPr="00EB179D" w:rsidRDefault="00D47DF8" w:rsidP="0067507A">
            <w:pPr>
              <w:jc w:val="both"/>
              <w:rPr>
                <w:sz w:val="18"/>
                <w:szCs w:val="20"/>
              </w:rPr>
            </w:pPr>
          </w:p>
          <w:p w14:paraId="2073B945" w14:textId="77777777" w:rsidR="00492FD4" w:rsidRPr="00EB179D" w:rsidRDefault="00492FD4" w:rsidP="00492FD4">
            <w:pPr>
              <w:jc w:val="both"/>
              <w:rPr>
                <w:b/>
                <w:sz w:val="18"/>
                <w:szCs w:val="20"/>
              </w:rPr>
            </w:pPr>
            <w:r w:rsidRPr="00EB179D">
              <w:rPr>
                <w:b/>
                <w:sz w:val="18"/>
                <w:szCs w:val="20"/>
              </w:rPr>
              <w:t>Zadanie 1 Przygotowanie Studium Wykonalności</w:t>
            </w:r>
          </w:p>
          <w:p w14:paraId="31B82379" w14:textId="36567BCA" w:rsidR="00A1082A" w:rsidRPr="00EB179D" w:rsidRDefault="00492FD4" w:rsidP="0067507A">
            <w:pPr>
              <w:autoSpaceDE w:val="0"/>
              <w:autoSpaceDN w:val="0"/>
              <w:adjustRightInd w:val="0"/>
              <w:jc w:val="both"/>
              <w:rPr>
                <w:sz w:val="18"/>
                <w:szCs w:val="20"/>
              </w:rPr>
            </w:pPr>
            <w:r w:rsidRPr="00EB179D">
              <w:rPr>
                <w:sz w:val="18"/>
                <w:szCs w:val="20"/>
              </w:rPr>
              <w:t xml:space="preserve">Celem zadania było przygotowanie Studium Wykonalności wraz z załącznikami, które w następstwie zostało załączone do wniosku o dofinansowanie. Studium </w:t>
            </w:r>
            <w:r w:rsidRPr="00EB179D">
              <w:rPr>
                <w:sz w:val="18"/>
                <w:szCs w:val="20"/>
              </w:rPr>
              <w:lastRenderedPageBreak/>
              <w:t xml:space="preserve">Wykonalności zostało wykonane przez </w:t>
            </w:r>
            <w:r w:rsidR="00CA3FC8">
              <w:rPr>
                <w:sz w:val="18"/>
                <w:szCs w:val="20"/>
              </w:rPr>
              <w:t xml:space="preserve">firmę </w:t>
            </w:r>
            <w:r w:rsidRPr="00EB179D">
              <w:rPr>
                <w:sz w:val="18"/>
                <w:szCs w:val="20"/>
              </w:rPr>
              <w:t xml:space="preserve">EY przy wsparciu merytorycznym pracowników UFG. Z uwagi na fakt, iż UFG nie stosuje PZP, Wykonawca został wybrany w wyniku postępowania zakupowego bazującego na zasadzie konkurencyjności. </w:t>
            </w:r>
            <w:r w:rsidR="00C17451" w:rsidRPr="00EB179D">
              <w:rPr>
                <w:sz w:val="18"/>
                <w:szCs w:val="20"/>
              </w:rPr>
              <w:t>Całkowity planowany zakres zadania został zrealizowany.</w:t>
            </w:r>
          </w:p>
          <w:p w14:paraId="671FD307" w14:textId="77777777" w:rsidR="00D024DB" w:rsidRPr="00EB179D" w:rsidRDefault="00D024DB" w:rsidP="0067507A">
            <w:pPr>
              <w:autoSpaceDE w:val="0"/>
              <w:autoSpaceDN w:val="0"/>
              <w:adjustRightInd w:val="0"/>
              <w:jc w:val="both"/>
              <w:rPr>
                <w:sz w:val="18"/>
                <w:szCs w:val="20"/>
              </w:rPr>
            </w:pPr>
          </w:p>
          <w:p w14:paraId="20A8BEEB" w14:textId="77777777" w:rsidR="00480AF5" w:rsidRPr="00EB179D" w:rsidRDefault="00480AF5" w:rsidP="0067507A">
            <w:pPr>
              <w:autoSpaceDE w:val="0"/>
              <w:autoSpaceDN w:val="0"/>
              <w:adjustRightInd w:val="0"/>
              <w:jc w:val="both"/>
              <w:rPr>
                <w:b/>
                <w:sz w:val="18"/>
                <w:szCs w:val="20"/>
              </w:rPr>
            </w:pPr>
            <w:r w:rsidRPr="00EB179D">
              <w:rPr>
                <w:b/>
                <w:sz w:val="18"/>
                <w:szCs w:val="20"/>
              </w:rPr>
              <w:t>Kamienie milowe:</w:t>
            </w:r>
          </w:p>
          <w:p w14:paraId="598F1FC2" w14:textId="6BFC9B38" w:rsidR="00480AF5" w:rsidRPr="00EB179D" w:rsidRDefault="00480AF5" w:rsidP="0067507A">
            <w:pPr>
              <w:autoSpaceDE w:val="0"/>
              <w:autoSpaceDN w:val="0"/>
              <w:adjustRightInd w:val="0"/>
              <w:jc w:val="both"/>
              <w:rPr>
                <w:sz w:val="18"/>
                <w:szCs w:val="20"/>
              </w:rPr>
            </w:pPr>
            <w:r w:rsidRPr="00EB179D">
              <w:rPr>
                <w:sz w:val="18"/>
                <w:szCs w:val="20"/>
              </w:rPr>
              <w:t>Odbiór produktów umowy, tj. Studium wykonalności</w:t>
            </w:r>
            <w:r w:rsidR="00A328AD" w:rsidRPr="00EB179D">
              <w:rPr>
                <w:sz w:val="18"/>
                <w:szCs w:val="20"/>
              </w:rPr>
              <w:t xml:space="preserve"> - Zadanie zrealizowane zgodnie z planowaną datą zakończenia tj. w dniu 30.03.2016r.</w:t>
            </w:r>
          </w:p>
          <w:p w14:paraId="3D4D4CFB" w14:textId="77777777" w:rsidR="00480AF5" w:rsidRPr="00EB179D" w:rsidRDefault="00480AF5" w:rsidP="0067507A">
            <w:pPr>
              <w:autoSpaceDE w:val="0"/>
              <w:autoSpaceDN w:val="0"/>
              <w:adjustRightInd w:val="0"/>
              <w:jc w:val="both"/>
              <w:rPr>
                <w:sz w:val="18"/>
                <w:szCs w:val="20"/>
              </w:rPr>
            </w:pPr>
          </w:p>
          <w:p w14:paraId="0035A397" w14:textId="77777777" w:rsidR="00A1082A" w:rsidRPr="00EB179D" w:rsidRDefault="00A1082A" w:rsidP="0067507A">
            <w:pPr>
              <w:jc w:val="both"/>
              <w:rPr>
                <w:b/>
                <w:sz w:val="18"/>
                <w:szCs w:val="20"/>
              </w:rPr>
            </w:pPr>
            <w:r w:rsidRPr="00EB179D">
              <w:rPr>
                <w:b/>
                <w:sz w:val="18"/>
                <w:szCs w:val="20"/>
              </w:rPr>
              <w:t>Zadanie 2 Budowa i wdrożenie ZPIiWZPU</w:t>
            </w:r>
          </w:p>
          <w:p w14:paraId="640A332D" w14:textId="7E0E516A" w:rsidR="00C17451" w:rsidRPr="00EB179D" w:rsidRDefault="00492FD4" w:rsidP="00C17451">
            <w:pPr>
              <w:autoSpaceDE w:val="0"/>
              <w:autoSpaceDN w:val="0"/>
              <w:adjustRightInd w:val="0"/>
              <w:jc w:val="both"/>
              <w:rPr>
                <w:sz w:val="18"/>
                <w:szCs w:val="20"/>
              </w:rPr>
            </w:pPr>
            <w:r w:rsidRPr="00EB179D">
              <w:rPr>
                <w:sz w:val="18"/>
                <w:szCs w:val="20"/>
              </w:rPr>
              <w:t>W ramach zadania przeprowadzono postępowanie ofertowe zmierzające do wyboru dostawcy Platformy ZPIiWZPU, a także zbudowano i wdrożono platformę ZPI</w:t>
            </w:r>
            <w:r w:rsidR="0078402A">
              <w:rPr>
                <w:sz w:val="18"/>
                <w:szCs w:val="20"/>
              </w:rPr>
              <w:t>i</w:t>
            </w:r>
            <w:r w:rsidRPr="00EB179D">
              <w:rPr>
                <w:sz w:val="18"/>
                <w:szCs w:val="20"/>
              </w:rPr>
              <w:t>WZPU. Zadanie zrealizowano zgodnie z umową zawartą z firmą DahliaMatic sp. z o.o. Wykonawca został wybrany przy zastosowaniu procedury konkurencyjności. Dokumentacja dotycząca po</w:t>
            </w:r>
            <w:r w:rsidR="00A72F37" w:rsidRPr="00EB179D">
              <w:rPr>
                <w:sz w:val="18"/>
                <w:szCs w:val="20"/>
              </w:rPr>
              <w:t>stępowania została przekazana w </w:t>
            </w:r>
            <w:r w:rsidRPr="00EB179D">
              <w:rPr>
                <w:sz w:val="18"/>
                <w:szCs w:val="20"/>
              </w:rPr>
              <w:t>09.2017r. do kontroli ex-post. W dniu 14.11.2018 r. IP przekazała informację, że zgodnie z wynikiem audytu Instytucji A</w:t>
            </w:r>
            <w:r w:rsidR="00A72F37" w:rsidRPr="00EB179D">
              <w:rPr>
                <w:sz w:val="18"/>
                <w:szCs w:val="20"/>
              </w:rPr>
              <w:t>udytowej, zastosowano korektę w </w:t>
            </w:r>
            <w:r w:rsidRPr="00EB179D">
              <w:rPr>
                <w:sz w:val="18"/>
                <w:szCs w:val="20"/>
              </w:rPr>
              <w:t xml:space="preserve">wysokości 5% nałożoną na przeprowadzone postępowanie. Przedmiotowa korekta pomniejszyła wysokość wydatków kwalifikowalnych w ramach poszczególnych faktur zrealizowanych oraz realizowanych w ramach ww. Umowy. </w:t>
            </w:r>
            <w:r w:rsidR="00C17451" w:rsidRPr="00EB179D">
              <w:rPr>
                <w:sz w:val="18"/>
                <w:szCs w:val="20"/>
              </w:rPr>
              <w:t>Całkowity planowany zakres zadania został zrealizowany.</w:t>
            </w:r>
          </w:p>
          <w:p w14:paraId="2EE71500" w14:textId="77777777" w:rsidR="0069359C" w:rsidRDefault="0069359C" w:rsidP="0067507A">
            <w:pPr>
              <w:autoSpaceDE w:val="0"/>
              <w:autoSpaceDN w:val="0"/>
              <w:adjustRightInd w:val="0"/>
              <w:jc w:val="both"/>
              <w:rPr>
                <w:sz w:val="18"/>
                <w:szCs w:val="20"/>
              </w:rPr>
            </w:pPr>
          </w:p>
          <w:p w14:paraId="721D5A3E" w14:textId="77777777" w:rsidR="0069359C" w:rsidRDefault="0069359C" w:rsidP="0067507A">
            <w:pPr>
              <w:autoSpaceDE w:val="0"/>
              <w:autoSpaceDN w:val="0"/>
              <w:adjustRightInd w:val="0"/>
              <w:jc w:val="both"/>
              <w:rPr>
                <w:sz w:val="18"/>
                <w:szCs w:val="20"/>
              </w:rPr>
            </w:pPr>
          </w:p>
          <w:p w14:paraId="0509E558" w14:textId="77777777" w:rsidR="00480AF5" w:rsidRPr="00EB179D" w:rsidRDefault="00480AF5" w:rsidP="00480AF5">
            <w:pPr>
              <w:autoSpaceDE w:val="0"/>
              <w:autoSpaceDN w:val="0"/>
              <w:adjustRightInd w:val="0"/>
              <w:jc w:val="both"/>
              <w:rPr>
                <w:b/>
                <w:sz w:val="18"/>
                <w:szCs w:val="20"/>
              </w:rPr>
            </w:pPr>
            <w:r w:rsidRPr="00EB179D">
              <w:rPr>
                <w:b/>
                <w:sz w:val="18"/>
                <w:szCs w:val="20"/>
              </w:rPr>
              <w:t>Kamienie milowe:</w:t>
            </w:r>
          </w:p>
          <w:p w14:paraId="33F69C08" w14:textId="147205AF" w:rsidR="001C6D9A" w:rsidRPr="00EB179D" w:rsidRDefault="00480AF5" w:rsidP="001C6D9A">
            <w:pPr>
              <w:autoSpaceDE w:val="0"/>
              <w:autoSpaceDN w:val="0"/>
              <w:adjustRightInd w:val="0"/>
              <w:jc w:val="both"/>
              <w:rPr>
                <w:sz w:val="18"/>
                <w:szCs w:val="20"/>
              </w:rPr>
            </w:pPr>
            <w:r w:rsidRPr="00EB179D">
              <w:rPr>
                <w:sz w:val="18"/>
                <w:szCs w:val="20"/>
              </w:rPr>
              <w:t>Przeprowadzenie postępowania zakupowego RFP</w:t>
            </w:r>
            <w:r w:rsidR="001C6D9A" w:rsidRPr="00EB179D">
              <w:rPr>
                <w:b/>
                <w:sz w:val="18"/>
                <w:szCs w:val="20"/>
              </w:rPr>
              <w:t xml:space="preserve"> </w:t>
            </w:r>
            <w:r w:rsidR="001C6D9A" w:rsidRPr="00EB179D">
              <w:rPr>
                <w:sz w:val="18"/>
                <w:szCs w:val="20"/>
              </w:rPr>
              <w:t>- Zadanie zrealizowane zgodnie z datą punktu ostatecznego tj. w dniu 02.01.2017r.</w:t>
            </w:r>
          </w:p>
          <w:p w14:paraId="443A8731" w14:textId="026C6353" w:rsidR="001C6D9A" w:rsidRPr="00EB179D" w:rsidRDefault="00480AF5" w:rsidP="001C6D9A">
            <w:pPr>
              <w:autoSpaceDE w:val="0"/>
              <w:autoSpaceDN w:val="0"/>
              <w:adjustRightInd w:val="0"/>
              <w:jc w:val="both"/>
              <w:rPr>
                <w:sz w:val="18"/>
                <w:szCs w:val="20"/>
              </w:rPr>
            </w:pPr>
            <w:r w:rsidRPr="00EB179D">
              <w:rPr>
                <w:sz w:val="18"/>
                <w:szCs w:val="20"/>
              </w:rPr>
              <w:t>Podpisanie umowy z wykonawcą</w:t>
            </w:r>
            <w:r w:rsidR="001C6D9A" w:rsidRPr="00EB179D">
              <w:rPr>
                <w:sz w:val="18"/>
                <w:szCs w:val="20"/>
              </w:rPr>
              <w:t xml:space="preserve"> - Zadanie zrealizowane zgodnie z datą punktu ostatecznego tj. w dniu 2</w:t>
            </w:r>
            <w:r w:rsidR="00797BB0" w:rsidRPr="00EB179D">
              <w:rPr>
                <w:sz w:val="18"/>
                <w:szCs w:val="20"/>
              </w:rPr>
              <w:t>8</w:t>
            </w:r>
            <w:r w:rsidR="001C6D9A" w:rsidRPr="00EB179D">
              <w:rPr>
                <w:sz w:val="18"/>
                <w:szCs w:val="20"/>
              </w:rPr>
              <w:t>.0</w:t>
            </w:r>
            <w:r w:rsidR="00797BB0" w:rsidRPr="00EB179D">
              <w:rPr>
                <w:sz w:val="18"/>
                <w:szCs w:val="20"/>
              </w:rPr>
              <w:t>2</w:t>
            </w:r>
            <w:r w:rsidR="001C6D9A" w:rsidRPr="00EB179D">
              <w:rPr>
                <w:sz w:val="18"/>
                <w:szCs w:val="20"/>
              </w:rPr>
              <w:t>.2017r.</w:t>
            </w:r>
          </w:p>
          <w:p w14:paraId="14613D51" w14:textId="6FB2C863" w:rsidR="001C6D9A" w:rsidRPr="00EB179D" w:rsidRDefault="00480AF5" w:rsidP="001C6D9A">
            <w:pPr>
              <w:autoSpaceDE w:val="0"/>
              <w:autoSpaceDN w:val="0"/>
              <w:adjustRightInd w:val="0"/>
              <w:jc w:val="both"/>
              <w:rPr>
                <w:sz w:val="18"/>
                <w:szCs w:val="20"/>
              </w:rPr>
            </w:pPr>
            <w:r w:rsidRPr="00EB179D">
              <w:rPr>
                <w:sz w:val="18"/>
                <w:szCs w:val="20"/>
              </w:rPr>
              <w:t>Analiza i projektowanie systemu</w:t>
            </w:r>
            <w:r w:rsidR="001C6D9A" w:rsidRPr="00EB179D">
              <w:rPr>
                <w:sz w:val="18"/>
                <w:szCs w:val="20"/>
              </w:rPr>
              <w:t xml:space="preserve"> - Zadanie zrealizowane </w:t>
            </w:r>
            <w:r w:rsidR="00C40409" w:rsidRPr="00EB179D">
              <w:rPr>
                <w:sz w:val="18"/>
                <w:szCs w:val="20"/>
              </w:rPr>
              <w:t>przed</w:t>
            </w:r>
            <w:r w:rsidR="001C6D9A" w:rsidRPr="00EB179D">
              <w:rPr>
                <w:sz w:val="18"/>
                <w:szCs w:val="20"/>
              </w:rPr>
              <w:t xml:space="preserve"> planowaną datą zakończenia tj. w dniu 3</w:t>
            </w:r>
            <w:r w:rsidR="00C40409" w:rsidRPr="00EB179D">
              <w:rPr>
                <w:sz w:val="18"/>
                <w:szCs w:val="20"/>
              </w:rPr>
              <w:t>1</w:t>
            </w:r>
            <w:r w:rsidR="001C6D9A" w:rsidRPr="00EB179D">
              <w:rPr>
                <w:sz w:val="18"/>
                <w:szCs w:val="20"/>
              </w:rPr>
              <w:t>.0</w:t>
            </w:r>
            <w:r w:rsidR="00C40409" w:rsidRPr="00EB179D">
              <w:rPr>
                <w:sz w:val="18"/>
                <w:szCs w:val="20"/>
              </w:rPr>
              <w:t>8</w:t>
            </w:r>
            <w:r w:rsidR="001C6D9A" w:rsidRPr="00EB179D">
              <w:rPr>
                <w:sz w:val="18"/>
                <w:szCs w:val="20"/>
              </w:rPr>
              <w:t>.201</w:t>
            </w:r>
            <w:r w:rsidR="00C40409" w:rsidRPr="00EB179D">
              <w:rPr>
                <w:sz w:val="18"/>
                <w:szCs w:val="20"/>
              </w:rPr>
              <w:t>7</w:t>
            </w:r>
            <w:r w:rsidR="001C6D9A" w:rsidRPr="00EB179D">
              <w:rPr>
                <w:sz w:val="18"/>
                <w:szCs w:val="20"/>
              </w:rPr>
              <w:t>r.</w:t>
            </w:r>
          </w:p>
          <w:p w14:paraId="72C7F6A7" w14:textId="79095086" w:rsidR="001C6D9A" w:rsidRPr="00EB179D" w:rsidRDefault="00480AF5" w:rsidP="001C6D9A">
            <w:pPr>
              <w:autoSpaceDE w:val="0"/>
              <w:autoSpaceDN w:val="0"/>
              <w:adjustRightInd w:val="0"/>
              <w:jc w:val="both"/>
              <w:rPr>
                <w:sz w:val="18"/>
                <w:szCs w:val="20"/>
              </w:rPr>
            </w:pPr>
            <w:r w:rsidRPr="00EB179D">
              <w:rPr>
                <w:sz w:val="18"/>
                <w:szCs w:val="20"/>
              </w:rPr>
              <w:t>Wdrożenie systemu</w:t>
            </w:r>
            <w:r w:rsidR="001C6D9A" w:rsidRPr="00EB179D">
              <w:rPr>
                <w:sz w:val="18"/>
                <w:szCs w:val="20"/>
              </w:rPr>
              <w:t xml:space="preserve"> - Zadanie zrealizowane </w:t>
            </w:r>
            <w:r w:rsidR="00797BB0" w:rsidRPr="00EB179D">
              <w:rPr>
                <w:sz w:val="18"/>
                <w:szCs w:val="20"/>
              </w:rPr>
              <w:t>przed</w:t>
            </w:r>
            <w:r w:rsidR="001C6D9A" w:rsidRPr="00EB179D">
              <w:rPr>
                <w:sz w:val="18"/>
                <w:szCs w:val="20"/>
              </w:rPr>
              <w:t xml:space="preserve"> datą </w:t>
            </w:r>
            <w:r w:rsidR="00797BB0" w:rsidRPr="00EB179D">
              <w:rPr>
                <w:sz w:val="18"/>
                <w:szCs w:val="20"/>
              </w:rPr>
              <w:t xml:space="preserve">punktu krytycznego </w:t>
            </w:r>
            <w:r w:rsidR="001C6D9A" w:rsidRPr="00EB179D">
              <w:rPr>
                <w:sz w:val="18"/>
                <w:szCs w:val="20"/>
              </w:rPr>
              <w:t>tj.</w:t>
            </w:r>
            <w:r w:rsidR="00A72F37" w:rsidRPr="00EB179D">
              <w:rPr>
                <w:sz w:val="18"/>
                <w:szCs w:val="20"/>
              </w:rPr>
              <w:t> </w:t>
            </w:r>
            <w:r w:rsidR="001C6D9A" w:rsidRPr="00EB179D">
              <w:rPr>
                <w:sz w:val="18"/>
                <w:szCs w:val="20"/>
              </w:rPr>
              <w:t>w</w:t>
            </w:r>
            <w:r w:rsidR="00A72F37" w:rsidRPr="00EB179D">
              <w:rPr>
                <w:sz w:val="18"/>
                <w:szCs w:val="20"/>
              </w:rPr>
              <w:t> </w:t>
            </w:r>
            <w:r w:rsidR="001C6D9A" w:rsidRPr="00EB179D">
              <w:rPr>
                <w:sz w:val="18"/>
                <w:szCs w:val="20"/>
              </w:rPr>
              <w:t xml:space="preserve">dniu </w:t>
            </w:r>
            <w:r w:rsidR="00797BB0" w:rsidRPr="00EB179D">
              <w:rPr>
                <w:sz w:val="18"/>
                <w:szCs w:val="20"/>
              </w:rPr>
              <w:t>24.08.2018</w:t>
            </w:r>
          </w:p>
          <w:p w14:paraId="654A1EB9" w14:textId="071D4B3E" w:rsidR="001C6D9A" w:rsidRPr="00EB179D" w:rsidRDefault="00480AF5" w:rsidP="001C6D9A">
            <w:pPr>
              <w:autoSpaceDE w:val="0"/>
              <w:autoSpaceDN w:val="0"/>
              <w:adjustRightInd w:val="0"/>
              <w:jc w:val="both"/>
              <w:rPr>
                <w:sz w:val="18"/>
                <w:szCs w:val="20"/>
              </w:rPr>
            </w:pPr>
            <w:r w:rsidRPr="00EB179D">
              <w:rPr>
                <w:sz w:val="18"/>
                <w:szCs w:val="20"/>
              </w:rPr>
              <w:t>Testy</w:t>
            </w:r>
            <w:r w:rsidR="001C6D9A" w:rsidRPr="00EB179D">
              <w:rPr>
                <w:sz w:val="18"/>
                <w:szCs w:val="20"/>
              </w:rPr>
              <w:t xml:space="preserve"> - Zadanie zostało zrealizowane </w:t>
            </w:r>
            <w:r w:rsidR="00797BB0" w:rsidRPr="00EB179D">
              <w:rPr>
                <w:sz w:val="18"/>
                <w:szCs w:val="20"/>
              </w:rPr>
              <w:t>został przed datą punktu krytycznego tj.</w:t>
            </w:r>
            <w:r w:rsidR="00A72F37" w:rsidRPr="00EB179D">
              <w:rPr>
                <w:sz w:val="18"/>
                <w:szCs w:val="20"/>
              </w:rPr>
              <w:t> </w:t>
            </w:r>
            <w:r w:rsidR="00797BB0" w:rsidRPr="00EB179D">
              <w:rPr>
                <w:sz w:val="18"/>
                <w:szCs w:val="20"/>
              </w:rPr>
              <w:t>w</w:t>
            </w:r>
            <w:r w:rsidR="00A72F37" w:rsidRPr="00EB179D">
              <w:rPr>
                <w:sz w:val="18"/>
                <w:szCs w:val="20"/>
              </w:rPr>
              <w:t> </w:t>
            </w:r>
            <w:r w:rsidR="00797BB0" w:rsidRPr="00EB179D">
              <w:rPr>
                <w:sz w:val="18"/>
                <w:szCs w:val="20"/>
              </w:rPr>
              <w:t>dniu 26.10.2018</w:t>
            </w:r>
          </w:p>
          <w:p w14:paraId="2467DFD2" w14:textId="1099ADF0" w:rsidR="001C6D9A" w:rsidRPr="00EB179D" w:rsidRDefault="00480AF5" w:rsidP="001C6D9A">
            <w:pPr>
              <w:autoSpaceDE w:val="0"/>
              <w:autoSpaceDN w:val="0"/>
              <w:adjustRightInd w:val="0"/>
              <w:jc w:val="both"/>
              <w:rPr>
                <w:sz w:val="18"/>
                <w:szCs w:val="20"/>
              </w:rPr>
            </w:pPr>
            <w:r w:rsidRPr="00EB179D">
              <w:rPr>
                <w:sz w:val="18"/>
                <w:szCs w:val="20"/>
              </w:rPr>
              <w:t>Uruchomienie produkcyjne i stabilizacja w tym aktualizacja dokumentacji</w:t>
            </w:r>
            <w:r w:rsidR="001C6D9A" w:rsidRPr="00EB179D">
              <w:rPr>
                <w:sz w:val="18"/>
                <w:szCs w:val="20"/>
              </w:rPr>
              <w:t xml:space="preserve"> - Zadanie zrealizowane zgodnie z planowaną datą zakończenia </w:t>
            </w:r>
            <w:r w:rsidR="00797BB0" w:rsidRPr="00EB179D">
              <w:rPr>
                <w:sz w:val="18"/>
                <w:szCs w:val="20"/>
              </w:rPr>
              <w:t>tj.</w:t>
            </w:r>
            <w:r w:rsidR="00A72F37" w:rsidRPr="00EB179D">
              <w:rPr>
                <w:sz w:val="18"/>
                <w:szCs w:val="20"/>
              </w:rPr>
              <w:t> </w:t>
            </w:r>
            <w:r w:rsidR="00797BB0" w:rsidRPr="00EB179D">
              <w:rPr>
                <w:sz w:val="18"/>
                <w:szCs w:val="20"/>
              </w:rPr>
              <w:t>w</w:t>
            </w:r>
            <w:r w:rsidR="00A72F37" w:rsidRPr="00EB179D">
              <w:rPr>
                <w:sz w:val="18"/>
                <w:szCs w:val="20"/>
              </w:rPr>
              <w:t> </w:t>
            </w:r>
            <w:r w:rsidR="00797BB0" w:rsidRPr="00EB179D">
              <w:rPr>
                <w:sz w:val="18"/>
                <w:szCs w:val="20"/>
              </w:rPr>
              <w:t>dniu 19.12.2018.</w:t>
            </w:r>
          </w:p>
          <w:p w14:paraId="315E0922" w14:textId="2E31B923" w:rsidR="001C6D9A" w:rsidRPr="00EB179D" w:rsidRDefault="00480AF5" w:rsidP="001C6D9A">
            <w:pPr>
              <w:autoSpaceDE w:val="0"/>
              <w:autoSpaceDN w:val="0"/>
              <w:adjustRightInd w:val="0"/>
              <w:jc w:val="both"/>
              <w:rPr>
                <w:sz w:val="18"/>
                <w:szCs w:val="20"/>
              </w:rPr>
            </w:pPr>
            <w:r w:rsidRPr="00EB179D">
              <w:rPr>
                <w:sz w:val="18"/>
                <w:szCs w:val="20"/>
              </w:rPr>
              <w:t>Szkolenia</w:t>
            </w:r>
            <w:r w:rsidR="001C6D9A" w:rsidRPr="00EB179D">
              <w:rPr>
                <w:sz w:val="18"/>
                <w:szCs w:val="20"/>
              </w:rPr>
              <w:t xml:space="preserve"> - Zadanie zrealizowane </w:t>
            </w:r>
            <w:r w:rsidR="00797BB0" w:rsidRPr="00EB179D">
              <w:rPr>
                <w:sz w:val="18"/>
                <w:szCs w:val="20"/>
              </w:rPr>
              <w:t>przed</w:t>
            </w:r>
            <w:r w:rsidR="001C6D9A" w:rsidRPr="00EB179D">
              <w:rPr>
                <w:sz w:val="18"/>
                <w:szCs w:val="20"/>
              </w:rPr>
              <w:t xml:space="preserve"> planowaną datą zakończenia tj.</w:t>
            </w:r>
            <w:r w:rsidR="00A72F37" w:rsidRPr="00EB179D">
              <w:rPr>
                <w:sz w:val="18"/>
                <w:szCs w:val="20"/>
              </w:rPr>
              <w:t> </w:t>
            </w:r>
            <w:r w:rsidR="00797BB0" w:rsidRPr="00EB179D">
              <w:rPr>
                <w:sz w:val="18"/>
                <w:szCs w:val="20"/>
              </w:rPr>
              <w:t>w</w:t>
            </w:r>
            <w:r w:rsidR="00A72F37" w:rsidRPr="00EB179D">
              <w:rPr>
                <w:sz w:val="18"/>
                <w:szCs w:val="20"/>
              </w:rPr>
              <w:t> </w:t>
            </w:r>
            <w:r w:rsidR="00797BB0" w:rsidRPr="00EB179D">
              <w:rPr>
                <w:sz w:val="18"/>
                <w:szCs w:val="20"/>
              </w:rPr>
              <w:t>dniu 18.01.2019 r.</w:t>
            </w:r>
          </w:p>
          <w:p w14:paraId="7CDD5410" w14:textId="24C2A345" w:rsidR="001C6D9A" w:rsidRPr="00EB179D" w:rsidRDefault="00480AF5" w:rsidP="001C6D9A">
            <w:pPr>
              <w:autoSpaceDE w:val="0"/>
              <w:autoSpaceDN w:val="0"/>
              <w:adjustRightInd w:val="0"/>
              <w:jc w:val="both"/>
              <w:rPr>
                <w:sz w:val="18"/>
                <w:szCs w:val="20"/>
              </w:rPr>
            </w:pPr>
            <w:r w:rsidRPr="00EB179D">
              <w:rPr>
                <w:sz w:val="18"/>
                <w:szCs w:val="20"/>
              </w:rPr>
              <w:t>Odbiór końcowy</w:t>
            </w:r>
            <w:r w:rsidR="001C6D9A" w:rsidRPr="00EB179D">
              <w:rPr>
                <w:sz w:val="18"/>
                <w:szCs w:val="20"/>
              </w:rPr>
              <w:t xml:space="preserve"> - Zadanie zrealizowane </w:t>
            </w:r>
            <w:r w:rsidR="00797BB0" w:rsidRPr="00EB179D">
              <w:rPr>
                <w:sz w:val="18"/>
                <w:szCs w:val="20"/>
              </w:rPr>
              <w:t xml:space="preserve">przed </w:t>
            </w:r>
            <w:r w:rsidR="001C6D9A" w:rsidRPr="00EB179D">
              <w:rPr>
                <w:sz w:val="18"/>
                <w:szCs w:val="20"/>
              </w:rPr>
              <w:t>planowaną datą zakończenia tj.</w:t>
            </w:r>
            <w:r w:rsidR="00A72F37" w:rsidRPr="00EB179D">
              <w:rPr>
                <w:sz w:val="18"/>
                <w:szCs w:val="20"/>
              </w:rPr>
              <w:t> </w:t>
            </w:r>
            <w:r w:rsidR="001C6D9A" w:rsidRPr="00EB179D">
              <w:rPr>
                <w:sz w:val="18"/>
                <w:szCs w:val="20"/>
              </w:rPr>
              <w:t>w</w:t>
            </w:r>
            <w:r w:rsidR="00A72F37" w:rsidRPr="00EB179D">
              <w:rPr>
                <w:sz w:val="18"/>
                <w:szCs w:val="20"/>
              </w:rPr>
              <w:t> </w:t>
            </w:r>
            <w:r w:rsidR="00797BB0" w:rsidRPr="00EB179D">
              <w:rPr>
                <w:sz w:val="18"/>
                <w:szCs w:val="20"/>
              </w:rPr>
              <w:t>dniu 31.01.2019 r.</w:t>
            </w:r>
          </w:p>
          <w:p w14:paraId="17FDF76E" w14:textId="77777777" w:rsidR="00480AF5" w:rsidRPr="00EB179D" w:rsidRDefault="00480AF5" w:rsidP="0067507A">
            <w:pPr>
              <w:autoSpaceDE w:val="0"/>
              <w:autoSpaceDN w:val="0"/>
              <w:adjustRightInd w:val="0"/>
              <w:jc w:val="both"/>
              <w:rPr>
                <w:sz w:val="18"/>
                <w:szCs w:val="20"/>
              </w:rPr>
            </w:pPr>
          </w:p>
          <w:p w14:paraId="1E8B6180" w14:textId="77777777" w:rsidR="00A1082A" w:rsidRPr="00EB179D" w:rsidRDefault="00A1082A" w:rsidP="0067507A">
            <w:pPr>
              <w:autoSpaceDE w:val="0"/>
              <w:autoSpaceDN w:val="0"/>
              <w:adjustRightInd w:val="0"/>
              <w:jc w:val="both"/>
              <w:rPr>
                <w:b/>
                <w:sz w:val="18"/>
                <w:szCs w:val="20"/>
              </w:rPr>
            </w:pPr>
            <w:r w:rsidRPr="00EB179D">
              <w:rPr>
                <w:b/>
                <w:sz w:val="18"/>
                <w:szCs w:val="20"/>
              </w:rPr>
              <w:t xml:space="preserve">Zadanie 3 Dostawa sprzętu wraz z powiązanym </w:t>
            </w:r>
            <w:r w:rsidR="0067507A" w:rsidRPr="00EB179D">
              <w:rPr>
                <w:b/>
                <w:sz w:val="18"/>
                <w:szCs w:val="20"/>
              </w:rPr>
              <w:t>o</w:t>
            </w:r>
            <w:r w:rsidRPr="00EB179D">
              <w:rPr>
                <w:b/>
                <w:sz w:val="18"/>
                <w:szCs w:val="20"/>
              </w:rPr>
              <w:t>programowaniem</w:t>
            </w:r>
          </w:p>
          <w:p w14:paraId="7CAF1828" w14:textId="1BDE3AC2" w:rsidR="00492FD4" w:rsidRPr="00EB179D" w:rsidRDefault="00492FD4" w:rsidP="0067507A">
            <w:pPr>
              <w:autoSpaceDE w:val="0"/>
              <w:autoSpaceDN w:val="0"/>
              <w:adjustRightInd w:val="0"/>
              <w:jc w:val="both"/>
              <w:rPr>
                <w:sz w:val="18"/>
                <w:szCs w:val="20"/>
              </w:rPr>
            </w:pPr>
            <w:r w:rsidRPr="00EB179D">
              <w:rPr>
                <w:sz w:val="18"/>
                <w:szCs w:val="20"/>
              </w:rPr>
              <w:t>W ramach zadania przeprowadzono postępowanie ofertowe, a także dostarczono sprzęt i oprogramowanie powiązanego na potrzeby budowanej Platformy ZPIiWZPU.</w:t>
            </w:r>
            <w:r w:rsidR="00B546AC" w:rsidRPr="00EB179D">
              <w:rPr>
                <w:sz w:val="18"/>
                <w:szCs w:val="20"/>
              </w:rPr>
              <w:t xml:space="preserve"> Zadanie zrealizowano zgodnie z umową zawartą z firmą Advanced Technology Solutions sp. z o.o., wyłonioną w postępowaniu przeprowadzonym zgodnie z zasadą konkurencyjności. </w:t>
            </w:r>
            <w:r w:rsidRPr="00EB179D">
              <w:rPr>
                <w:sz w:val="18"/>
                <w:szCs w:val="20"/>
              </w:rPr>
              <w:t>Dokumentacja dotycząca tego postępowania została przekazana we 09.2017 roku do kontroli ex-post, która zakończyła się wynikiem pozytywnym, a wydatki poniesione w ramach zadania zostały certyfikowane. Całkowity planowany zakres zadania został zrealizowany.</w:t>
            </w:r>
          </w:p>
          <w:p w14:paraId="0AA88CF6" w14:textId="5C04E96B" w:rsidR="00480AF5" w:rsidRPr="00EB179D" w:rsidRDefault="00480AF5" w:rsidP="0067507A">
            <w:pPr>
              <w:autoSpaceDE w:val="0"/>
              <w:autoSpaceDN w:val="0"/>
              <w:adjustRightInd w:val="0"/>
              <w:jc w:val="both"/>
              <w:rPr>
                <w:sz w:val="18"/>
                <w:szCs w:val="20"/>
              </w:rPr>
            </w:pPr>
          </w:p>
          <w:p w14:paraId="377EBF22" w14:textId="77777777" w:rsidR="00480AF5" w:rsidRPr="00EB179D" w:rsidRDefault="00480AF5" w:rsidP="00480AF5">
            <w:pPr>
              <w:autoSpaceDE w:val="0"/>
              <w:autoSpaceDN w:val="0"/>
              <w:adjustRightInd w:val="0"/>
              <w:jc w:val="both"/>
              <w:rPr>
                <w:b/>
                <w:sz w:val="18"/>
                <w:szCs w:val="20"/>
              </w:rPr>
            </w:pPr>
            <w:r w:rsidRPr="00EB179D">
              <w:rPr>
                <w:b/>
                <w:sz w:val="18"/>
                <w:szCs w:val="20"/>
              </w:rPr>
              <w:t>Kamienie milowe:</w:t>
            </w:r>
          </w:p>
          <w:p w14:paraId="1C45A95B" w14:textId="2EB24E74" w:rsidR="00480AF5" w:rsidRPr="00EB179D" w:rsidRDefault="00480AF5" w:rsidP="0067507A">
            <w:pPr>
              <w:autoSpaceDE w:val="0"/>
              <w:autoSpaceDN w:val="0"/>
              <w:adjustRightInd w:val="0"/>
              <w:jc w:val="both"/>
              <w:rPr>
                <w:sz w:val="18"/>
                <w:szCs w:val="20"/>
              </w:rPr>
            </w:pPr>
            <w:r w:rsidRPr="00EB179D">
              <w:rPr>
                <w:sz w:val="18"/>
                <w:szCs w:val="20"/>
              </w:rPr>
              <w:t>Przeprowadzenie postępowania zakupowego</w:t>
            </w:r>
            <w:r w:rsidR="000C3790" w:rsidRPr="00EB179D">
              <w:rPr>
                <w:sz w:val="18"/>
                <w:szCs w:val="20"/>
              </w:rPr>
              <w:t xml:space="preserve"> - Zadanie zrealizowane przed datą punktu ostatecznego tj. w dniu 21.03.2017r.</w:t>
            </w:r>
          </w:p>
          <w:p w14:paraId="3E34CB31" w14:textId="2DF81090" w:rsidR="00480AF5" w:rsidRPr="00EB179D" w:rsidRDefault="00480AF5" w:rsidP="0067507A">
            <w:pPr>
              <w:autoSpaceDE w:val="0"/>
              <w:autoSpaceDN w:val="0"/>
              <w:adjustRightInd w:val="0"/>
              <w:jc w:val="both"/>
              <w:rPr>
                <w:sz w:val="18"/>
                <w:szCs w:val="20"/>
              </w:rPr>
            </w:pPr>
            <w:r w:rsidRPr="00EB179D">
              <w:rPr>
                <w:sz w:val="18"/>
                <w:szCs w:val="20"/>
              </w:rPr>
              <w:t>Podpisanie umowy z wykonawcą</w:t>
            </w:r>
            <w:r w:rsidR="000C3790" w:rsidRPr="00EB179D">
              <w:rPr>
                <w:sz w:val="18"/>
                <w:szCs w:val="20"/>
              </w:rPr>
              <w:t xml:space="preserve"> - </w:t>
            </w:r>
            <w:r w:rsidR="00275FDF" w:rsidRPr="00EB179D">
              <w:rPr>
                <w:sz w:val="18"/>
                <w:szCs w:val="20"/>
              </w:rPr>
              <w:t>Zadanie zrealizowane przed datą punktu ostatecznego tj. w dniu 28.04.2017r.</w:t>
            </w:r>
          </w:p>
          <w:p w14:paraId="3807EA42" w14:textId="1AD837D5" w:rsidR="00480AF5" w:rsidRPr="00EB179D" w:rsidRDefault="00480AF5" w:rsidP="0067507A">
            <w:pPr>
              <w:autoSpaceDE w:val="0"/>
              <w:autoSpaceDN w:val="0"/>
              <w:adjustRightInd w:val="0"/>
              <w:jc w:val="both"/>
              <w:rPr>
                <w:sz w:val="18"/>
                <w:szCs w:val="20"/>
              </w:rPr>
            </w:pPr>
            <w:r w:rsidRPr="00EB179D">
              <w:rPr>
                <w:sz w:val="18"/>
                <w:szCs w:val="20"/>
              </w:rPr>
              <w:t>Odbiór sprzętu wraz z powiązanym oprogramowaniem</w:t>
            </w:r>
            <w:r w:rsidR="000C3790" w:rsidRPr="00EB179D">
              <w:rPr>
                <w:sz w:val="18"/>
                <w:szCs w:val="20"/>
              </w:rPr>
              <w:t xml:space="preserve"> - </w:t>
            </w:r>
            <w:r w:rsidR="00275FDF" w:rsidRPr="00EB179D">
              <w:rPr>
                <w:sz w:val="18"/>
                <w:szCs w:val="20"/>
              </w:rPr>
              <w:t>Zadanie zrealizowane przed datą punktu ostatecznego tj. w dniu 10.07.2017r.</w:t>
            </w:r>
          </w:p>
          <w:p w14:paraId="1477423D" w14:textId="77777777" w:rsidR="00480AF5" w:rsidRPr="00EB179D" w:rsidRDefault="00480AF5" w:rsidP="0067507A">
            <w:pPr>
              <w:autoSpaceDE w:val="0"/>
              <w:autoSpaceDN w:val="0"/>
              <w:adjustRightInd w:val="0"/>
              <w:jc w:val="both"/>
              <w:rPr>
                <w:sz w:val="18"/>
                <w:szCs w:val="20"/>
              </w:rPr>
            </w:pPr>
          </w:p>
          <w:p w14:paraId="744456F4" w14:textId="437B975F" w:rsidR="00A1082A" w:rsidRPr="00EB179D" w:rsidRDefault="00A1082A" w:rsidP="0067507A">
            <w:pPr>
              <w:autoSpaceDE w:val="0"/>
              <w:autoSpaceDN w:val="0"/>
              <w:adjustRightInd w:val="0"/>
              <w:jc w:val="both"/>
              <w:rPr>
                <w:b/>
                <w:sz w:val="18"/>
                <w:szCs w:val="20"/>
              </w:rPr>
            </w:pPr>
            <w:r w:rsidRPr="00EB179D">
              <w:rPr>
                <w:b/>
                <w:sz w:val="18"/>
                <w:szCs w:val="20"/>
              </w:rPr>
              <w:t>Zadanie 4 Przeprowadzenie kampanii informacyjno-</w:t>
            </w:r>
            <w:r w:rsidR="0067507A" w:rsidRPr="00EB179D">
              <w:rPr>
                <w:b/>
                <w:sz w:val="18"/>
                <w:szCs w:val="20"/>
              </w:rPr>
              <w:t>p</w:t>
            </w:r>
            <w:r w:rsidRPr="00EB179D">
              <w:rPr>
                <w:b/>
                <w:sz w:val="18"/>
                <w:szCs w:val="20"/>
              </w:rPr>
              <w:t>romocyjnej</w:t>
            </w:r>
          </w:p>
          <w:p w14:paraId="3DEB7871" w14:textId="0276C1E4" w:rsidR="00A1082A" w:rsidRPr="00EB179D" w:rsidRDefault="00275FDF" w:rsidP="007033D8">
            <w:pPr>
              <w:autoSpaceDE w:val="0"/>
              <w:autoSpaceDN w:val="0"/>
              <w:adjustRightInd w:val="0"/>
              <w:jc w:val="both"/>
              <w:rPr>
                <w:sz w:val="18"/>
                <w:szCs w:val="20"/>
              </w:rPr>
            </w:pPr>
            <w:r w:rsidRPr="00EB179D">
              <w:rPr>
                <w:sz w:val="18"/>
                <w:szCs w:val="20"/>
              </w:rPr>
              <w:t xml:space="preserve">W ramach zadania </w:t>
            </w:r>
            <w:r w:rsidR="00FD1E47" w:rsidRPr="00EB179D">
              <w:rPr>
                <w:sz w:val="18"/>
                <w:szCs w:val="20"/>
              </w:rPr>
              <w:t xml:space="preserve">w wyniku przeprowadzone postępowania ofertowego wybrano dostawcę, </w:t>
            </w:r>
            <w:r w:rsidRPr="00EB179D">
              <w:rPr>
                <w:sz w:val="18"/>
                <w:szCs w:val="20"/>
              </w:rPr>
              <w:t>a także przeprowadzono kampanię informacyjno-promocyjną usług dla Obywatela.</w:t>
            </w:r>
            <w:r w:rsidR="00FD1E47" w:rsidRPr="00EB179D">
              <w:rPr>
                <w:sz w:val="18"/>
                <w:szCs w:val="20"/>
              </w:rPr>
              <w:t xml:space="preserve"> </w:t>
            </w:r>
            <w:r w:rsidR="00C17451" w:rsidRPr="00EB179D">
              <w:rPr>
                <w:sz w:val="18"/>
                <w:szCs w:val="20"/>
              </w:rPr>
              <w:t xml:space="preserve">Całkowity planowany zakres zadania został zrealizowany.  </w:t>
            </w:r>
          </w:p>
          <w:p w14:paraId="5BDC9703" w14:textId="77777777" w:rsidR="00480AF5" w:rsidRPr="00EB179D" w:rsidRDefault="00480AF5" w:rsidP="0067507A">
            <w:pPr>
              <w:autoSpaceDE w:val="0"/>
              <w:autoSpaceDN w:val="0"/>
              <w:adjustRightInd w:val="0"/>
              <w:jc w:val="both"/>
              <w:rPr>
                <w:sz w:val="18"/>
                <w:szCs w:val="20"/>
              </w:rPr>
            </w:pPr>
          </w:p>
          <w:p w14:paraId="0CBFA185" w14:textId="77777777" w:rsidR="00480AF5" w:rsidRPr="00EB179D" w:rsidRDefault="00480AF5" w:rsidP="00480AF5">
            <w:pPr>
              <w:autoSpaceDE w:val="0"/>
              <w:autoSpaceDN w:val="0"/>
              <w:adjustRightInd w:val="0"/>
              <w:jc w:val="both"/>
              <w:rPr>
                <w:b/>
                <w:sz w:val="18"/>
                <w:szCs w:val="20"/>
              </w:rPr>
            </w:pPr>
            <w:r w:rsidRPr="00EB179D">
              <w:rPr>
                <w:b/>
                <w:sz w:val="18"/>
                <w:szCs w:val="20"/>
              </w:rPr>
              <w:t>Kamienie milowe:</w:t>
            </w:r>
          </w:p>
          <w:p w14:paraId="2EA4173A" w14:textId="5D3509C4" w:rsidR="00480AF5" w:rsidRPr="00EB179D" w:rsidRDefault="00480AF5" w:rsidP="00480AF5">
            <w:pPr>
              <w:autoSpaceDE w:val="0"/>
              <w:autoSpaceDN w:val="0"/>
              <w:adjustRightInd w:val="0"/>
              <w:jc w:val="both"/>
              <w:rPr>
                <w:sz w:val="18"/>
                <w:szCs w:val="20"/>
              </w:rPr>
            </w:pPr>
            <w:r w:rsidRPr="00EB179D">
              <w:rPr>
                <w:sz w:val="18"/>
                <w:szCs w:val="20"/>
              </w:rPr>
              <w:t>Przeprowadzenie postępowania zakupowego</w:t>
            </w:r>
            <w:r w:rsidR="000C3790" w:rsidRPr="00EB179D">
              <w:rPr>
                <w:sz w:val="18"/>
                <w:szCs w:val="20"/>
              </w:rPr>
              <w:t xml:space="preserve"> - Zadanie zrealizowane przed </w:t>
            </w:r>
            <w:r w:rsidR="00275FDF" w:rsidRPr="00EB179D">
              <w:rPr>
                <w:sz w:val="18"/>
                <w:szCs w:val="20"/>
              </w:rPr>
              <w:t>datą punktu krytycznego tj. w dniu 24.10.2018 r.</w:t>
            </w:r>
          </w:p>
          <w:p w14:paraId="681BD07A" w14:textId="116369A2" w:rsidR="00480AF5" w:rsidRPr="00EB179D" w:rsidRDefault="00480AF5" w:rsidP="00480AF5">
            <w:pPr>
              <w:autoSpaceDE w:val="0"/>
              <w:autoSpaceDN w:val="0"/>
              <w:adjustRightInd w:val="0"/>
              <w:jc w:val="both"/>
              <w:rPr>
                <w:sz w:val="18"/>
                <w:szCs w:val="20"/>
              </w:rPr>
            </w:pPr>
            <w:r w:rsidRPr="00EB179D">
              <w:rPr>
                <w:sz w:val="18"/>
                <w:szCs w:val="20"/>
              </w:rPr>
              <w:t>Podpisanie umowy z wykonawcą</w:t>
            </w:r>
            <w:r w:rsidR="000C3790" w:rsidRPr="00EB179D">
              <w:rPr>
                <w:sz w:val="18"/>
                <w:szCs w:val="20"/>
              </w:rPr>
              <w:t xml:space="preserve"> </w:t>
            </w:r>
            <w:r w:rsidR="00275FDF" w:rsidRPr="00EB179D">
              <w:rPr>
                <w:sz w:val="18"/>
                <w:szCs w:val="20"/>
              </w:rPr>
              <w:t>- Zadanie zrealizowane przed datą punktu krytycznego tj. w dniu 15.11.2018 r.</w:t>
            </w:r>
          </w:p>
          <w:p w14:paraId="0E19D24F" w14:textId="2D949454" w:rsidR="00480AF5" w:rsidRPr="00EB179D" w:rsidRDefault="00480AF5" w:rsidP="00480AF5">
            <w:pPr>
              <w:autoSpaceDE w:val="0"/>
              <w:autoSpaceDN w:val="0"/>
              <w:adjustRightInd w:val="0"/>
              <w:jc w:val="both"/>
              <w:rPr>
                <w:sz w:val="18"/>
                <w:szCs w:val="20"/>
              </w:rPr>
            </w:pPr>
            <w:r w:rsidRPr="00EB179D">
              <w:rPr>
                <w:sz w:val="18"/>
                <w:szCs w:val="20"/>
              </w:rPr>
              <w:t>Odbiór kampanii informacyjno-promocyjnej</w:t>
            </w:r>
            <w:r w:rsidR="000C3790" w:rsidRPr="00EB179D">
              <w:rPr>
                <w:sz w:val="18"/>
                <w:szCs w:val="20"/>
              </w:rPr>
              <w:t xml:space="preserve"> - Zadanie zrealizowane przed planowaną datą zakończenia tj. w dniu </w:t>
            </w:r>
            <w:r w:rsidR="00275FDF" w:rsidRPr="00EB179D">
              <w:rPr>
                <w:sz w:val="18"/>
                <w:szCs w:val="20"/>
              </w:rPr>
              <w:t>01</w:t>
            </w:r>
            <w:r w:rsidR="000C3790" w:rsidRPr="00EB179D">
              <w:rPr>
                <w:sz w:val="18"/>
                <w:szCs w:val="20"/>
              </w:rPr>
              <w:t>.0</w:t>
            </w:r>
            <w:r w:rsidR="00275FDF" w:rsidRPr="00EB179D">
              <w:rPr>
                <w:sz w:val="18"/>
                <w:szCs w:val="20"/>
              </w:rPr>
              <w:t>2</w:t>
            </w:r>
            <w:r w:rsidR="000C3790" w:rsidRPr="00EB179D">
              <w:rPr>
                <w:sz w:val="18"/>
                <w:szCs w:val="20"/>
              </w:rPr>
              <w:t>.2019 r</w:t>
            </w:r>
          </w:p>
          <w:p w14:paraId="7CC8B943" w14:textId="77777777" w:rsidR="00480AF5" w:rsidRPr="002450C4" w:rsidRDefault="00480AF5" w:rsidP="0067507A">
            <w:pPr>
              <w:autoSpaceDE w:val="0"/>
              <w:autoSpaceDN w:val="0"/>
              <w:adjustRightInd w:val="0"/>
              <w:jc w:val="both"/>
              <w:rPr>
                <w:i/>
                <w:sz w:val="18"/>
                <w:szCs w:val="20"/>
              </w:rPr>
            </w:pPr>
          </w:p>
        </w:tc>
      </w:tr>
      <w:tr w:rsidR="004D135D" w:rsidRPr="002450C4" w14:paraId="68376380" w14:textId="77777777" w:rsidTr="00920CE8">
        <w:tc>
          <w:tcPr>
            <w:tcW w:w="480" w:type="dxa"/>
          </w:tcPr>
          <w:p w14:paraId="0C282BE8" w14:textId="22B2BA59" w:rsidR="004D135D" w:rsidRPr="002450C4" w:rsidRDefault="004D135D" w:rsidP="007A0A3D">
            <w:pPr>
              <w:pStyle w:val="Akapitzlist"/>
              <w:numPr>
                <w:ilvl w:val="0"/>
                <w:numId w:val="1"/>
              </w:numPr>
              <w:rPr>
                <w:sz w:val="18"/>
                <w:szCs w:val="20"/>
              </w:rPr>
            </w:pPr>
          </w:p>
        </w:tc>
        <w:tc>
          <w:tcPr>
            <w:tcW w:w="2350" w:type="dxa"/>
          </w:tcPr>
          <w:p w14:paraId="7C29152E" w14:textId="77777777" w:rsidR="004D135D" w:rsidRDefault="004D135D">
            <w:pPr>
              <w:rPr>
                <w:sz w:val="18"/>
                <w:szCs w:val="20"/>
              </w:rPr>
            </w:pPr>
            <w:r>
              <w:rPr>
                <w:sz w:val="18"/>
                <w:szCs w:val="20"/>
              </w:rPr>
              <w:t>E-usługi dla obywateli i przedsiębiorców</w:t>
            </w:r>
          </w:p>
        </w:tc>
        <w:tc>
          <w:tcPr>
            <w:tcW w:w="6232" w:type="dxa"/>
          </w:tcPr>
          <w:p w14:paraId="525CB039" w14:textId="20F8EC52" w:rsidR="007A3024" w:rsidRPr="00EB179D" w:rsidRDefault="007A3024" w:rsidP="00EB179D">
            <w:pPr>
              <w:jc w:val="both"/>
              <w:rPr>
                <w:bCs/>
                <w:sz w:val="18"/>
                <w:szCs w:val="20"/>
              </w:rPr>
            </w:pPr>
            <w:r w:rsidRPr="00EB179D">
              <w:rPr>
                <w:bCs/>
                <w:sz w:val="18"/>
                <w:szCs w:val="20"/>
              </w:rPr>
              <w:t>W ramach projektu zostały uruchomione następujące e-usługi</w:t>
            </w:r>
            <w:r w:rsidR="00DF1499" w:rsidRPr="00EB179D">
              <w:rPr>
                <w:bCs/>
                <w:sz w:val="18"/>
                <w:szCs w:val="20"/>
              </w:rPr>
              <w:t xml:space="preserve"> dla obywateli i</w:t>
            </w:r>
            <w:r w:rsidR="00727EB9">
              <w:rPr>
                <w:bCs/>
                <w:sz w:val="18"/>
                <w:szCs w:val="20"/>
              </w:rPr>
              <w:t> </w:t>
            </w:r>
            <w:r w:rsidR="00DF1499" w:rsidRPr="00EB179D">
              <w:rPr>
                <w:bCs/>
                <w:sz w:val="18"/>
                <w:szCs w:val="20"/>
              </w:rPr>
              <w:t>przedsiębiorców</w:t>
            </w:r>
            <w:r w:rsidRPr="00EB179D">
              <w:rPr>
                <w:bCs/>
                <w:sz w:val="18"/>
                <w:szCs w:val="20"/>
              </w:rPr>
              <w:t>:</w:t>
            </w:r>
          </w:p>
          <w:p w14:paraId="5425998F" w14:textId="77777777" w:rsidR="00EB179D" w:rsidRDefault="00EB179D" w:rsidP="00EB179D">
            <w:pPr>
              <w:pStyle w:val="Nagwek2"/>
              <w:outlineLvl w:val="1"/>
            </w:pPr>
            <w:bookmarkStart w:id="0" w:name="_Toc2062255"/>
          </w:p>
          <w:p w14:paraId="48E151D9" w14:textId="0F62FFBF" w:rsidR="00376638" w:rsidRPr="00EB179D" w:rsidRDefault="00376638" w:rsidP="00EB179D">
            <w:pPr>
              <w:pStyle w:val="Nagwek2"/>
              <w:outlineLvl w:val="1"/>
            </w:pPr>
            <w:r w:rsidRPr="00EB179D">
              <w:t>U01 – Identyfikacja, weryfikacja i udostępnianie informacji o zjawiskach związanych z przestępczością ubezpieczeniową – A2</w:t>
            </w:r>
            <w:bookmarkEnd w:id="0"/>
            <w:r w:rsidRPr="00EB179D">
              <w:t>B</w:t>
            </w:r>
            <w:r w:rsidR="007033D8" w:rsidRPr="00EB179D">
              <w:t xml:space="preserve"> (Poziom dojrzałości – 5)</w:t>
            </w:r>
            <w:r w:rsidR="00CA3FC8">
              <w:t>.</w:t>
            </w:r>
          </w:p>
          <w:p w14:paraId="6A381170" w14:textId="00CF84E8" w:rsidR="00727EB9" w:rsidRDefault="00727EB9" w:rsidP="00EB179D">
            <w:pPr>
              <w:jc w:val="both"/>
            </w:pPr>
            <w:bookmarkStart w:id="1" w:name="_Toc2062257"/>
            <w:r w:rsidRPr="00215552">
              <w:rPr>
                <w:rFonts w:cs="Arial"/>
                <w:sz w:val="18"/>
                <w:szCs w:val="18"/>
              </w:rPr>
              <w:t xml:space="preserve">W celu zainicjowania usługi Zakład Ubezpieczeń przekazuje dane do UFG w formie elektronicznej. UFG na podstawie danych w przekazanym wniosku oraz w oparciu o własne zasoby danych dokonuje szeregu specjalistycznych analiz i przekazuje do ZU informacje dotyczące identyfikacji i weryfikacji potencjalnych zjawisk </w:t>
            </w:r>
            <w:r>
              <w:rPr>
                <w:rFonts w:cs="Arial"/>
                <w:sz w:val="18"/>
                <w:szCs w:val="18"/>
              </w:rPr>
              <w:t>p</w:t>
            </w:r>
            <w:r w:rsidRPr="00215552">
              <w:rPr>
                <w:rFonts w:cs="Arial"/>
                <w:sz w:val="18"/>
                <w:szCs w:val="18"/>
              </w:rPr>
              <w:t>rzestępczości ubezpieczeniowej oraz do oceny scoringowej obiektów (np. osób, pojazdów) w tym również powiązań po</w:t>
            </w:r>
            <w:r w:rsidR="00EB179D">
              <w:rPr>
                <w:rFonts w:cs="Arial"/>
                <w:sz w:val="18"/>
                <w:szCs w:val="18"/>
              </w:rPr>
              <w:t>między określonymi obiektami, a </w:t>
            </w:r>
            <w:r w:rsidRPr="00215552">
              <w:rPr>
                <w:rFonts w:cs="Arial"/>
                <w:sz w:val="18"/>
                <w:szCs w:val="18"/>
              </w:rPr>
              <w:t>zjawiskami p</w:t>
            </w:r>
            <w:r>
              <w:rPr>
                <w:rFonts w:cs="Arial"/>
                <w:sz w:val="18"/>
                <w:szCs w:val="18"/>
              </w:rPr>
              <w:t xml:space="preserve">rzestępczości ubezpieczeniowej. </w:t>
            </w:r>
          </w:p>
          <w:p w14:paraId="070DD531" w14:textId="43C036D4" w:rsidR="00376638" w:rsidRPr="00EB179D" w:rsidRDefault="00376638" w:rsidP="00EB179D">
            <w:pPr>
              <w:pStyle w:val="Nagwek2"/>
              <w:outlineLvl w:val="1"/>
            </w:pPr>
            <w:r w:rsidRPr="00EB179D">
              <w:t xml:space="preserve">U03 – Udostępnianie możliwości formułowania zapytań i  prowadzenia analiz dotyczących zjawisk związanych z przestępczością ubezpieczeniową na podstawie danych będących w posiadaniu UFG </w:t>
            </w:r>
            <w:r w:rsidR="00DF1499" w:rsidRPr="00EB179D">
              <w:t>– A</w:t>
            </w:r>
            <w:r w:rsidRPr="00EB179D">
              <w:t>2</w:t>
            </w:r>
            <w:bookmarkEnd w:id="1"/>
            <w:r w:rsidR="00DF1499" w:rsidRPr="00EB179D">
              <w:t>B</w:t>
            </w:r>
            <w:r w:rsidR="007033D8" w:rsidRPr="00EB179D">
              <w:t xml:space="preserve"> (Poziom dojrzałości – 4)</w:t>
            </w:r>
            <w:r w:rsidR="00CA3FC8" w:rsidRPr="00EB179D">
              <w:t>.</w:t>
            </w:r>
          </w:p>
          <w:p w14:paraId="6FC0A068" w14:textId="509A8D25" w:rsidR="00727EB9" w:rsidRPr="00EB179D" w:rsidRDefault="00727EB9" w:rsidP="00EB179D">
            <w:pPr>
              <w:jc w:val="both"/>
              <w:rPr>
                <w:rFonts w:cs="Arial"/>
                <w:sz w:val="18"/>
                <w:szCs w:val="18"/>
              </w:rPr>
            </w:pPr>
            <w:r w:rsidRPr="00EB179D">
              <w:rPr>
                <w:rFonts w:cs="Arial"/>
                <w:sz w:val="18"/>
                <w:szCs w:val="18"/>
              </w:rPr>
              <w:t>Udostępnienie uprawnionym przedstawicielom ZU danych w formie zaawansowanych formularzy do przepro</w:t>
            </w:r>
            <w:r w:rsidR="00EB179D" w:rsidRPr="00EB179D">
              <w:rPr>
                <w:rFonts w:cs="Arial"/>
                <w:sz w:val="18"/>
                <w:szCs w:val="18"/>
              </w:rPr>
              <w:t>wadzenia samodzielnych analiz w</w:t>
            </w:r>
            <w:r w:rsidR="00EB179D">
              <w:rPr>
                <w:rFonts w:cs="Arial"/>
                <w:sz w:val="18"/>
                <w:szCs w:val="18"/>
              </w:rPr>
              <w:t> </w:t>
            </w:r>
            <w:r w:rsidRPr="00EB179D">
              <w:rPr>
                <w:rFonts w:cs="Arial"/>
                <w:sz w:val="18"/>
                <w:szCs w:val="18"/>
              </w:rPr>
              <w:t xml:space="preserve">zakresie identyfikacji i weryfikacji zjawisk związanych z przestępczością ubezpieczeniową oraz analizy powiązań między określonymi obiektami mogącymi mieć związek ze zjawiskami przestępczości ubezpieczeniowej: dostęp do informacji statystycznych, raportów tworzonych przez System, możliwość tworzenia własnych wersji raportów i personalizacji zakresu analiz. Pełna, elektroniczna obsługa zapytań ze strony Zakładów Ubezpieczeń, </w:t>
            </w:r>
          </w:p>
          <w:p w14:paraId="687EB06C" w14:textId="77777777" w:rsidR="00727EB9" w:rsidRPr="00EB179D" w:rsidRDefault="00727EB9" w:rsidP="00EB179D">
            <w:pPr>
              <w:jc w:val="both"/>
            </w:pPr>
          </w:p>
          <w:p w14:paraId="38B866BC" w14:textId="3696FE76" w:rsidR="00376638" w:rsidRDefault="00376638" w:rsidP="00EB179D">
            <w:pPr>
              <w:pStyle w:val="Nagwek2"/>
              <w:outlineLvl w:val="1"/>
            </w:pPr>
            <w:bookmarkStart w:id="2" w:name="_Toc2062258"/>
            <w:r w:rsidRPr="00EB179D">
              <w:t xml:space="preserve">U04 – Udostępnianie informacji w zakresie Wielokrotnych Ubezpieczeń komunikacyjnych </w:t>
            </w:r>
            <w:r w:rsidR="00DF1499" w:rsidRPr="00EB179D">
              <w:t>– A</w:t>
            </w:r>
            <w:r w:rsidRPr="00EB179D">
              <w:t>2</w:t>
            </w:r>
            <w:bookmarkEnd w:id="2"/>
            <w:r w:rsidR="00DF1499" w:rsidRPr="00EB179D">
              <w:t>C</w:t>
            </w:r>
            <w:r w:rsidR="007033D8" w:rsidRPr="00EB179D">
              <w:t xml:space="preserve"> (Poziom dojrzałości – 4)</w:t>
            </w:r>
            <w:r w:rsidR="00CA3FC8">
              <w:t>.</w:t>
            </w:r>
          </w:p>
          <w:p w14:paraId="156B6935" w14:textId="59262E86" w:rsidR="00727EB9" w:rsidRPr="00EB179D" w:rsidRDefault="00EB179D" w:rsidP="00EB179D">
            <w:pPr>
              <w:jc w:val="both"/>
              <w:rPr>
                <w:rFonts w:cs="Arial"/>
                <w:sz w:val="18"/>
                <w:szCs w:val="18"/>
              </w:rPr>
            </w:pPr>
            <w:r>
              <w:rPr>
                <w:rFonts w:cs="Arial"/>
                <w:sz w:val="18"/>
                <w:szCs w:val="18"/>
              </w:rPr>
              <w:t xml:space="preserve">Udostępnienie </w:t>
            </w:r>
            <w:r w:rsidRPr="00EB179D">
              <w:rPr>
                <w:rFonts w:cs="Arial"/>
                <w:sz w:val="18"/>
                <w:szCs w:val="18"/>
              </w:rPr>
              <w:t>możliwoś</w:t>
            </w:r>
            <w:r>
              <w:rPr>
                <w:rFonts w:cs="Arial"/>
                <w:sz w:val="18"/>
                <w:szCs w:val="18"/>
              </w:rPr>
              <w:t>ci</w:t>
            </w:r>
            <w:r w:rsidR="00727EB9" w:rsidRPr="00EB179D">
              <w:rPr>
                <w:rFonts w:cs="Arial"/>
                <w:sz w:val="18"/>
                <w:szCs w:val="18"/>
              </w:rPr>
              <w:t xml:space="preserve"> elektronicznego sprawdzenia potencjalnych Wielokrotnych Ubezpieczeń pojazdów. Pełna elektroniczna obsługa wniosku składanego elektronicznie.</w:t>
            </w:r>
          </w:p>
          <w:p w14:paraId="54AFC396" w14:textId="77777777" w:rsidR="00727EB9" w:rsidRPr="00EB179D" w:rsidRDefault="00727EB9" w:rsidP="00EB179D">
            <w:pPr>
              <w:jc w:val="both"/>
            </w:pPr>
          </w:p>
          <w:p w14:paraId="1549FB0A" w14:textId="0D9D66AD" w:rsidR="00DF1499" w:rsidRDefault="00376638" w:rsidP="00EB179D">
            <w:pPr>
              <w:pStyle w:val="Nagwek2"/>
              <w:outlineLvl w:val="1"/>
            </w:pPr>
            <w:bookmarkStart w:id="3" w:name="_Toc2062259"/>
            <w:r w:rsidRPr="00EB179D">
              <w:t xml:space="preserve">U05 – Udostępnianie informacji o wynikach weryfikacji obiektów przekazanych przez ZU z rejestrami publicznymi – </w:t>
            </w:r>
            <w:r w:rsidR="00DF1499" w:rsidRPr="00EB179D">
              <w:t>A</w:t>
            </w:r>
            <w:r w:rsidRPr="00EB179D">
              <w:t>2</w:t>
            </w:r>
            <w:bookmarkStart w:id="4" w:name="_Toc2062260"/>
            <w:bookmarkEnd w:id="3"/>
            <w:r w:rsidR="00DF1499" w:rsidRPr="00EB179D">
              <w:t>B</w:t>
            </w:r>
            <w:r w:rsidR="007033D8" w:rsidRPr="00EB179D">
              <w:t xml:space="preserve"> (Poziom dojrzałości – 4)</w:t>
            </w:r>
            <w:r w:rsidR="00CA3FC8">
              <w:t>.</w:t>
            </w:r>
          </w:p>
          <w:p w14:paraId="10BA1D45" w14:textId="7A105797" w:rsidR="00727EB9" w:rsidRPr="00EB179D" w:rsidRDefault="00727EB9" w:rsidP="00EB179D">
            <w:pPr>
              <w:jc w:val="both"/>
              <w:rPr>
                <w:rFonts w:cs="Arial"/>
                <w:sz w:val="18"/>
                <w:szCs w:val="18"/>
              </w:rPr>
            </w:pPr>
            <w:r w:rsidRPr="00EB179D">
              <w:rPr>
                <w:rFonts w:cs="Arial"/>
                <w:sz w:val="18"/>
                <w:szCs w:val="18"/>
              </w:rPr>
              <w:t>Przekazywanie informacji istotnych dla r</w:t>
            </w:r>
            <w:r w:rsidR="00EB179D" w:rsidRPr="00EB179D">
              <w:rPr>
                <w:rFonts w:cs="Arial"/>
                <w:sz w:val="18"/>
                <w:szCs w:val="18"/>
              </w:rPr>
              <w:t>ealizacji procesu biznesowego o</w:t>
            </w:r>
            <w:r w:rsidR="00EB179D">
              <w:rPr>
                <w:rFonts w:cs="Arial"/>
                <w:sz w:val="18"/>
                <w:szCs w:val="18"/>
              </w:rPr>
              <w:t> </w:t>
            </w:r>
            <w:r w:rsidRPr="00EB179D">
              <w:rPr>
                <w:rFonts w:cs="Arial"/>
                <w:sz w:val="18"/>
                <w:szCs w:val="18"/>
              </w:rPr>
              <w:t>obiektach biorących udział w czynnościach ubezpieczeniowych (pojazdy, osoby, miejsca) w oparciu o dane z Rejestrów Państwowych i z innych źródeł.</w:t>
            </w:r>
          </w:p>
          <w:p w14:paraId="360B719E" w14:textId="77777777" w:rsidR="00727EB9" w:rsidRPr="00EB179D" w:rsidRDefault="00727EB9" w:rsidP="00EB179D">
            <w:pPr>
              <w:jc w:val="both"/>
            </w:pPr>
          </w:p>
          <w:p w14:paraId="52305FB6" w14:textId="1B5CBA30" w:rsidR="00376638" w:rsidRDefault="00376638" w:rsidP="00EB179D">
            <w:pPr>
              <w:pStyle w:val="Nagwek2"/>
              <w:outlineLvl w:val="1"/>
            </w:pPr>
            <w:r w:rsidRPr="00EB179D">
              <w:t xml:space="preserve">U06 – Udostępnienie informacji o pojazdach i Szkodach Istotnych </w:t>
            </w:r>
            <w:r w:rsidR="00DF1499" w:rsidRPr="00EB179D">
              <w:t>– A</w:t>
            </w:r>
            <w:r w:rsidRPr="00EB179D">
              <w:t>2</w:t>
            </w:r>
            <w:bookmarkEnd w:id="4"/>
            <w:r w:rsidR="00DF1499" w:rsidRPr="00EB179D">
              <w:t>B</w:t>
            </w:r>
            <w:r w:rsidR="007033D8" w:rsidRPr="00EB179D">
              <w:t xml:space="preserve"> (Poziom dojrzałości – 4)</w:t>
            </w:r>
            <w:r w:rsidR="00CA3FC8">
              <w:t>.</w:t>
            </w:r>
          </w:p>
          <w:p w14:paraId="3D3DFBD4" w14:textId="21B0189A" w:rsidR="00727EB9" w:rsidRDefault="00727EB9" w:rsidP="00EB179D">
            <w:pPr>
              <w:jc w:val="both"/>
            </w:pPr>
            <w:r w:rsidRPr="00E01B56">
              <w:rPr>
                <w:rFonts w:cs="Arial"/>
                <w:sz w:val="18"/>
                <w:szCs w:val="18"/>
              </w:rPr>
              <w:t>Przekazywanie zbiorczych informacji o pojeździe (status OC</w:t>
            </w:r>
            <w:r>
              <w:rPr>
                <w:rFonts w:cs="Arial"/>
                <w:sz w:val="18"/>
                <w:szCs w:val="18"/>
              </w:rPr>
              <w:t>,</w:t>
            </w:r>
            <w:r w:rsidRPr="00E01B56">
              <w:rPr>
                <w:rFonts w:cs="Arial"/>
                <w:sz w:val="18"/>
                <w:szCs w:val="18"/>
              </w:rPr>
              <w:t xml:space="preserve">  nazwa ZU i nazwa reprezentanta ds. roszczeń,  dodatkowe badanie techniczne etc.) i Szkodach Istotnych z nim związanych.</w:t>
            </w:r>
            <w:r>
              <w:rPr>
                <w:rFonts w:cs="Arial"/>
                <w:sz w:val="18"/>
                <w:szCs w:val="18"/>
              </w:rPr>
              <w:t xml:space="preserve"> </w:t>
            </w:r>
            <w:r w:rsidRPr="00215552">
              <w:rPr>
                <w:rFonts w:cs="Arial"/>
                <w:sz w:val="18"/>
                <w:szCs w:val="18"/>
              </w:rPr>
              <w:t>Informowanie Zakładów ubezpieczeń o fakcie, że pojazd, na który jest zawarta umowa ubezpieczenia lub jest wola jej zawarcia został wycofany (wyrejestrowany) z ruchu oraz o fakcie czasowego wyrejestrowania pojazdu</w:t>
            </w:r>
            <w:r>
              <w:rPr>
                <w:rFonts w:cs="Arial"/>
                <w:sz w:val="18"/>
                <w:szCs w:val="18"/>
              </w:rPr>
              <w:t>.</w:t>
            </w:r>
          </w:p>
          <w:p w14:paraId="046E611E" w14:textId="77777777" w:rsidR="00727EB9" w:rsidRPr="00EB179D" w:rsidRDefault="00727EB9" w:rsidP="00EB179D">
            <w:pPr>
              <w:jc w:val="both"/>
            </w:pPr>
          </w:p>
          <w:p w14:paraId="24D4A1FC" w14:textId="45651625" w:rsidR="00376638" w:rsidRDefault="00376638" w:rsidP="00EB179D">
            <w:pPr>
              <w:pStyle w:val="Nagwek2"/>
              <w:outlineLvl w:val="1"/>
            </w:pPr>
            <w:bookmarkStart w:id="5" w:name="_Toc2062261"/>
            <w:r w:rsidRPr="00EB179D">
              <w:lastRenderedPageBreak/>
              <w:t xml:space="preserve">U07 – Udostępnienie informacji o pojazdach i Szkodach Istotnych </w:t>
            </w:r>
            <w:r w:rsidR="00DF1499" w:rsidRPr="00EB179D">
              <w:t>– A</w:t>
            </w:r>
            <w:r w:rsidRPr="00EB179D">
              <w:t>2</w:t>
            </w:r>
            <w:bookmarkEnd w:id="5"/>
            <w:r w:rsidR="00DF1499" w:rsidRPr="00EB179D">
              <w:t>C</w:t>
            </w:r>
            <w:r w:rsidR="007033D8" w:rsidRPr="00EB179D">
              <w:t xml:space="preserve"> (Poziom dojrzałości – 4)</w:t>
            </w:r>
            <w:r w:rsidR="00CA3FC8">
              <w:t>.</w:t>
            </w:r>
          </w:p>
          <w:p w14:paraId="11268FB0" w14:textId="3802B15E" w:rsidR="00727EB9" w:rsidRPr="00A62439" w:rsidRDefault="00727EB9" w:rsidP="00EB179D">
            <w:pPr>
              <w:jc w:val="both"/>
              <w:rPr>
                <w:rFonts w:cs="Arial"/>
                <w:sz w:val="18"/>
                <w:szCs w:val="18"/>
              </w:rPr>
            </w:pPr>
            <w:r w:rsidRPr="00A62439">
              <w:rPr>
                <w:rFonts w:cs="Arial"/>
                <w:sz w:val="18"/>
                <w:szCs w:val="18"/>
              </w:rPr>
              <w:t>Przekazywanie</w:t>
            </w:r>
            <w:r>
              <w:rPr>
                <w:rFonts w:cs="Arial"/>
                <w:sz w:val="18"/>
                <w:szCs w:val="18"/>
              </w:rPr>
              <w:t xml:space="preserve"> Obywatelom</w:t>
            </w:r>
            <w:r w:rsidRPr="00A62439">
              <w:rPr>
                <w:rFonts w:cs="Arial"/>
                <w:sz w:val="18"/>
                <w:szCs w:val="18"/>
              </w:rPr>
              <w:t xml:space="preserve"> zbiorczych informacji o pojeździe (status OC</w:t>
            </w:r>
            <w:r>
              <w:rPr>
                <w:rFonts w:cs="Arial"/>
                <w:sz w:val="18"/>
                <w:szCs w:val="18"/>
              </w:rPr>
              <w:t>,</w:t>
            </w:r>
            <w:r w:rsidRPr="00A62439">
              <w:rPr>
                <w:rFonts w:cs="Arial"/>
                <w:sz w:val="18"/>
                <w:szCs w:val="18"/>
              </w:rPr>
              <w:t xml:space="preserve">  nazwa ZU i nazwa reprezentanta ds. roszczeń, dodat</w:t>
            </w:r>
            <w:r w:rsidR="00EB179D">
              <w:rPr>
                <w:rFonts w:cs="Arial"/>
                <w:sz w:val="18"/>
                <w:szCs w:val="18"/>
              </w:rPr>
              <w:t>kowe badanie techniczne etc.) i </w:t>
            </w:r>
            <w:r w:rsidRPr="00A62439">
              <w:rPr>
                <w:rFonts w:cs="Arial"/>
                <w:sz w:val="18"/>
                <w:szCs w:val="18"/>
              </w:rPr>
              <w:t>Szkodach Istotnych z nim związanych.</w:t>
            </w:r>
          </w:p>
          <w:p w14:paraId="52B55263" w14:textId="77777777" w:rsidR="00727EB9" w:rsidRPr="00EB179D" w:rsidRDefault="00727EB9" w:rsidP="00EB179D">
            <w:pPr>
              <w:jc w:val="both"/>
            </w:pPr>
          </w:p>
          <w:p w14:paraId="0C57045C" w14:textId="29C911C4" w:rsidR="00DF1499" w:rsidRDefault="00376638" w:rsidP="00EB179D">
            <w:pPr>
              <w:pStyle w:val="Nagwek2"/>
              <w:outlineLvl w:val="1"/>
            </w:pPr>
            <w:bookmarkStart w:id="6" w:name="_Toc2062262"/>
            <w:r w:rsidRPr="00EB179D">
              <w:t xml:space="preserve">U08 – Udostępnienie bezpiecznego kanału komunikacji w ramach zgłoszonych incydentów o charakterze przestępczym </w:t>
            </w:r>
            <w:r w:rsidR="00DF1499" w:rsidRPr="00EB179D">
              <w:t>– A2A /A</w:t>
            </w:r>
            <w:r w:rsidRPr="00EB179D">
              <w:t>2</w:t>
            </w:r>
            <w:bookmarkStart w:id="7" w:name="_Toc2062263"/>
            <w:bookmarkEnd w:id="6"/>
            <w:r w:rsidR="00DF1499" w:rsidRPr="00EB179D">
              <w:t>B</w:t>
            </w:r>
            <w:r w:rsidR="007033D8" w:rsidRPr="00EB179D">
              <w:t xml:space="preserve"> (Poziom dojrzałości – 4)</w:t>
            </w:r>
            <w:r w:rsidR="00CA3FC8">
              <w:t>.</w:t>
            </w:r>
          </w:p>
          <w:p w14:paraId="35EB501F" w14:textId="46FC139E" w:rsidR="00727EB9" w:rsidRDefault="00727EB9" w:rsidP="00EB179D">
            <w:pPr>
              <w:jc w:val="both"/>
              <w:rPr>
                <w:rFonts w:cs="Arial"/>
                <w:sz w:val="18"/>
                <w:szCs w:val="18"/>
              </w:rPr>
            </w:pPr>
            <w:r w:rsidRPr="00215552">
              <w:rPr>
                <w:rFonts w:cs="Arial"/>
                <w:sz w:val="18"/>
                <w:szCs w:val="18"/>
              </w:rPr>
              <w:t>Bezpieczna (poufna) wymiana informacji i dokumentacji, niezbędnych do realizacji postępowań wyjaśniających dotyczących przeciwdziałania przestępczości ubezpieczeniowej w izolowanym środowisku. Wysłanie zapytań, odpowiedź na wiadomość, wyświetlenie historii komunikacji.</w:t>
            </w:r>
          </w:p>
          <w:p w14:paraId="4F897FB2" w14:textId="77777777" w:rsidR="00727EB9" w:rsidRPr="00EB179D" w:rsidRDefault="00727EB9" w:rsidP="00EB179D"/>
          <w:p w14:paraId="014EFFAA" w14:textId="71FC763A" w:rsidR="00DF1499" w:rsidRPr="00EB179D" w:rsidRDefault="00DF1499" w:rsidP="00EB179D">
            <w:pPr>
              <w:pStyle w:val="Nagwek2"/>
              <w:outlineLvl w:val="1"/>
            </w:pPr>
            <w:bookmarkStart w:id="8" w:name="_Toc2062264"/>
            <w:bookmarkEnd w:id="7"/>
            <w:r w:rsidRPr="00EB179D">
              <w:t>U10 – Udostępnianie Bazy Wiedzy – A2B</w:t>
            </w:r>
            <w:bookmarkEnd w:id="8"/>
            <w:r w:rsidRPr="00EB179D">
              <w:t xml:space="preserve"> </w:t>
            </w:r>
            <w:r w:rsidR="007033D8" w:rsidRPr="00EB179D">
              <w:t>(Poziom dojrzałości – 4)</w:t>
            </w:r>
            <w:r w:rsidR="00CA3FC8">
              <w:t>.</w:t>
            </w:r>
          </w:p>
          <w:p w14:paraId="4CF683E5" w14:textId="612B20C4" w:rsidR="00727EB9" w:rsidRDefault="00EB179D" w:rsidP="00EB179D">
            <w:pPr>
              <w:jc w:val="both"/>
              <w:rPr>
                <w:bCs/>
                <w:sz w:val="18"/>
                <w:szCs w:val="20"/>
              </w:rPr>
            </w:pPr>
            <w:r>
              <w:rPr>
                <w:rFonts w:cs="Arial"/>
                <w:sz w:val="18"/>
                <w:szCs w:val="18"/>
              </w:rPr>
              <w:t>Udostępnienie Zakładom Ubezpieczeń informacji</w:t>
            </w:r>
            <w:r w:rsidR="00727EB9" w:rsidRPr="00215552">
              <w:rPr>
                <w:rFonts w:cs="Arial"/>
                <w:sz w:val="18"/>
                <w:szCs w:val="18"/>
              </w:rPr>
              <w:t xml:space="preserve"> o schematach działań przestępczych. </w:t>
            </w:r>
            <w:r>
              <w:rPr>
                <w:rFonts w:cs="Arial"/>
                <w:sz w:val="18"/>
                <w:szCs w:val="18"/>
              </w:rPr>
              <w:t xml:space="preserve">Umożliwienie </w:t>
            </w:r>
            <w:r w:rsidR="00727EB9" w:rsidRPr="00215552">
              <w:rPr>
                <w:rFonts w:cs="Arial"/>
                <w:sz w:val="18"/>
                <w:szCs w:val="18"/>
              </w:rPr>
              <w:t>współtworzenie i</w:t>
            </w:r>
            <w:r>
              <w:rPr>
                <w:rFonts w:cs="Arial"/>
                <w:sz w:val="18"/>
                <w:szCs w:val="18"/>
              </w:rPr>
              <w:t xml:space="preserve"> uzupełniania bazy wiedzy w </w:t>
            </w:r>
            <w:r w:rsidR="00727EB9" w:rsidRPr="00215552">
              <w:rPr>
                <w:rFonts w:cs="Arial"/>
                <w:sz w:val="18"/>
                <w:szCs w:val="18"/>
              </w:rPr>
              <w:t xml:space="preserve">ustrukturyzowanej postaci. </w:t>
            </w:r>
          </w:p>
          <w:p w14:paraId="7DFF79F4" w14:textId="77777777" w:rsidR="00727EB9" w:rsidRPr="00EB179D" w:rsidRDefault="00727EB9" w:rsidP="00DF1499">
            <w:pPr>
              <w:rPr>
                <w:bCs/>
                <w:sz w:val="18"/>
                <w:szCs w:val="20"/>
              </w:rPr>
            </w:pPr>
          </w:p>
          <w:p w14:paraId="60E38A2E" w14:textId="088ECAE1" w:rsidR="007A3024" w:rsidRDefault="007A3024" w:rsidP="00EB179D">
            <w:pPr>
              <w:jc w:val="both"/>
              <w:rPr>
                <w:bCs/>
                <w:sz w:val="18"/>
                <w:szCs w:val="20"/>
              </w:rPr>
            </w:pPr>
            <w:r w:rsidRPr="00EB179D">
              <w:rPr>
                <w:bCs/>
                <w:sz w:val="18"/>
                <w:szCs w:val="20"/>
              </w:rPr>
              <w:t xml:space="preserve">Powyższe usługi zostały osiągnięte w </w:t>
            </w:r>
            <w:r w:rsidR="00CF39F8" w:rsidRPr="00EB179D">
              <w:rPr>
                <w:bCs/>
                <w:sz w:val="18"/>
                <w:szCs w:val="20"/>
              </w:rPr>
              <w:t xml:space="preserve">pełnym </w:t>
            </w:r>
            <w:r w:rsidRPr="00EB179D">
              <w:rPr>
                <w:bCs/>
                <w:sz w:val="18"/>
                <w:szCs w:val="20"/>
              </w:rPr>
              <w:t xml:space="preserve">zakresie oraz </w:t>
            </w:r>
            <w:r w:rsidR="00CF39F8" w:rsidRPr="00EB179D">
              <w:rPr>
                <w:bCs/>
                <w:sz w:val="18"/>
                <w:szCs w:val="20"/>
              </w:rPr>
              <w:t xml:space="preserve">o </w:t>
            </w:r>
            <w:r w:rsidRPr="00EB179D">
              <w:rPr>
                <w:bCs/>
                <w:sz w:val="18"/>
                <w:szCs w:val="20"/>
              </w:rPr>
              <w:t>poziomie dojrzałości określonym w dokumentacji aplikacyjnej projektu.</w:t>
            </w:r>
            <w:r w:rsidR="00DF1499" w:rsidRPr="00EB179D">
              <w:rPr>
                <w:bCs/>
                <w:sz w:val="18"/>
                <w:szCs w:val="20"/>
              </w:rPr>
              <w:t xml:space="preserve"> </w:t>
            </w:r>
            <w:r w:rsidR="009D64EB" w:rsidRPr="00EB179D">
              <w:rPr>
                <w:bCs/>
                <w:sz w:val="18"/>
                <w:szCs w:val="20"/>
              </w:rPr>
              <w:t xml:space="preserve">W </w:t>
            </w:r>
            <w:r w:rsidR="00DF1499" w:rsidRPr="00EB179D">
              <w:rPr>
                <w:bCs/>
                <w:sz w:val="18"/>
                <w:szCs w:val="20"/>
              </w:rPr>
              <w:t xml:space="preserve"> ramach przedmiotowego punktu </w:t>
            </w:r>
            <w:r w:rsidR="009D64EB" w:rsidRPr="00EB179D">
              <w:rPr>
                <w:bCs/>
                <w:sz w:val="18"/>
                <w:szCs w:val="20"/>
              </w:rPr>
              <w:t xml:space="preserve">nie wykazano </w:t>
            </w:r>
            <w:r w:rsidR="00DF1499" w:rsidRPr="00EB179D">
              <w:rPr>
                <w:bCs/>
                <w:sz w:val="18"/>
                <w:szCs w:val="20"/>
              </w:rPr>
              <w:t>e-usług dla administracji (A2A).</w:t>
            </w:r>
          </w:p>
          <w:p w14:paraId="3A72FBEC" w14:textId="776A5C1C" w:rsidR="008A6011" w:rsidRDefault="008A6011" w:rsidP="00EB179D">
            <w:pPr>
              <w:jc w:val="both"/>
              <w:rPr>
                <w:bCs/>
                <w:i/>
                <w:sz w:val="18"/>
                <w:szCs w:val="20"/>
              </w:rPr>
            </w:pPr>
          </w:p>
        </w:tc>
      </w:tr>
      <w:tr w:rsidR="00920CE8" w:rsidRPr="002450C4" w14:paraId="0831EB9B" w14:textId="77777777" w:rsidTr="00920CE8">
        <w:tc>
          <w:tcPr>
            <w:tcW w:w="480" w:type="dxa"/>
          </w:tcPr>
          <w:p w14:paraId="2FF10C61" w14:textId="77777777" w:rsidR="00920CE8" w:rsidRPr="002450C4" w:rsidRDefault="00920CE8" w:rsidP="007A0A3D">
            <w:pPr>
              <w:pStyle w:val="Akapitzlist"/>
              <w:numPr>
                <w:ilvl w:val="0"/>
                <w:numId w:val="1"/>
              </w:numPr>
              <w:rPr>
                <w:sz w:val="18"/>
                <w:szCs w:val="20"/>
              </w:rPr>
            </w:pPr>
            <w:bookmarkStart w:id="9" w:name="_Hlk5785088"/>
          </w:p>
        </w:tc>
        <w:tc>
          <w:tcPr>
            <w:tcW w:w="2350" w:type="dxa"/>
          </w:tcPr>
          <w:p w14:paraId="4D74A7C6" w14:textId="77777777" w:rsidR="00920CE8" w:rsidRPr="002450C4" w:rsidRDefault="00920CE8" w:rsidP="0092099A">
            <w:pPr>
              <w:rPr>
                <w:sz w:val="18"/>
                <w:szCs w:val="20"/>
              </w:rPr>
            </w:pPr>
            <w:r>
              <w:rPr>
                <w:sz w:val="18"/>
                <w:szCs w:val="20"/>
              </w:rPr>
              <w:t>Postęp w realizacji strategicznych celów Państwa</w:t>
            </w:r>
          </w:p>
        </w:tc>
        <w:tc>
          <w:tcPr>
            <w:tcW w:w="6232" w:type="dxa"/>
          </w:tcPr>
          <w:p w14:paraId="79359B8D" w14:textId="678AC113" w:rsidR="00DE33E1" w:rsidRPr="00EB179D" w:rsidRDefault="00DE33E1" w:rsidP="00BC120E">
            <w:pPr>
              <w:jc w:val="both"/>
              <w:rPr>
                <w:bCs/>
                <w:sz w:val="18"/>
                <w:szCs w:val="20"/>
              </w:rPr>
            </w:pPr>
            <w:r w:rsidRPr="00EB179D">
              <w:rPr>
                <w:bCs/>
                <w:sz w:val="18"/>
                <w:szCs w:val="20"/>
              </w:rPr>
              <w:t xml:space="preserve">W ramach realizacji prac projektowych </w:t>
            </w:r>
            <w:r w:rsidR="00E524B4" w:rsidRPr="00EB179D">
              <w:rPr>
                <w:bCs/>
                <w:sz w:val="18"/>
                <w:szCs w:val="20"/>
              </w:rPr>
              <w:t>osiągnięto</w:t>
            </w:r>
            <w:r w:rsidRPr="00EB179D">
              <w:rPr>
                <w:bCs/>
                <w:sz w:val="18"/>
                <w:szCs w:val="20"/>
              </w:rPr>
              <w:t xml:space="preserve"> wszystkie zakładane wskaźniki na poziomie produktu</w:t>
            </w:r>
            <w:r w:rsidR="00E524B4" w:rsidRPr="00EB179D">
              <w:rPr>
                <w:bCs/>
                <w:sz w:val="18"/>
                <w:szCs w:val="20"/>
              </w:rPr>
              <w:t>:</w:t>
            </w:r>
          </w:p>
          <w:p w14:paraId="5DC48EF4" w14:textId="51EA1868" w:rsidR="00DE33E1" w:rsidRPr="00EB179D" w:rsidRDefault="00DE33E1" w:rsidP="00EB179D">
            <w:pPr>
              <w:pStyle w:val="Akapitzlist"/>
              <w:numPr>
                <w:ilvl w:val="0"/>
                <w:numId w:val="28"/>
              </w:numPr>
              <w:jc w:val="both"/>
              <w:rPr>
                <w:bCs/>
                <w:sz w:val="18"/>
                <w:szCs w:val="20"/>
              </w:rPr>
            </w:pPr>
            <w:r w:rsidRPr="00EB179D">
              <w:rPr>
                <w:bCs/>
                <w:sz w:val="18"/>
                <w:szCs w:val="20"/>
              </w:rPr>
              <w:t>Liczba usług publicznych udostępnionych on-line o stopniu dojrzałości co najmniej 4 – transakcja – 10 szt.</w:t>
            </w:r>
          </w:p>
          <w:p w14:paraId="58AD0E6A" w14:textId="489395CD" w:rsidR="00DE33E1" w:rsidRPr="00EB179D" w:rsidRDefault="00DE33E1" w:rsidP="00EB179D">
            <w:pPr>
              <w:pStyle w:val="Akapitzlist"/>
              <w:numPr>
                <w:ilvl w:val="0"/>
                <w:numId w:val="28"/>
              </w:numPr>
              <w:jc w:val="both"/>
              <w:rPr>
                <w:bCs/>
                <w:sz w:val="18"/>
                <w:szCs w:val="20"/>
              </w:rPr>
            </w:pPr>
            <w:r w:rsidRPr="00EB179D">
              <w:rPr>
                <w:bCs/>
                <w:sz w:val="18"/>
                <w:szCs w:val="20"/>
              </w:rPr>
              <w:t xml:space="preserve">Liczba usług publicznych udostępnionych </w:t>
            </w:r>
            <w:r w:rsidR="009D64EB" w:rsidRPr="00EB179D">
              <w:rPr>
                <w:bCs/>
                <w:sz w:val="18"/>
                <w:szCs w:val="20"/>
              </w:rPr>
              <w:t>on-line o stopniu dojrzałości 3 </w:t>
            </w:r>
            <w:r w:rsidRPr="00EB179D">
              <w:rPr>
                <w:bCs/>
                <w:sz w:val="18"/>
                <w:szCs w:val="20"/>
              </w:rPr>
              <w:t>– dwustronna interakcja – 1 szt.</w:t>
            </w:r>
          </w:p>
          <w:p w14:paraId="020EE84E" w14:textId="77777777" w:rsidR="00DE33E1" w:rsidRPr="00EB179D" w:rsidRDefault="00DE33E1" w:rsidP="00EB179D">
            <w:pPr>
              <w:pStyle w:val="Akapitzlist"/>
              <w:numPr>
                <w:ilvl w:val="0"/>
                <w:numId w:val="28"/>
              </w:numPr>
              <w:jc w:val="both"/>
              <w:rPr>
                <w:bCs/>
                <w:sz w:val="18"/>
                <w:szCs w:val="20"/>
              </w:rPr>
            </w:pPr>
            <w:r w:rsidRPr="00EB179D">
              <w:rPr>
                <w:bCs/>
                <w:sz w:val="18"/>
                <w:szCs w:val="20"/>
              </w:rPr>
              <w:t>Liczba udostępnionych usług wewnątrzadministracyjnych (A2A) – 3 szt.</w:t>
            </w:r>
          </w:p>
          <w:p w14:paraId="10F2AC1D" w14:textId="32B9923B" w:rsidR="00DE33E1" w:rsidRPr="00EB179D" w:rsidRDefault="00DE33E1" w:rsidP="00EB179D">
            <w:pPr>
              <w:pStyle w:val="Akapitzlist"/>
              <w:numPr>
                <w:ilvl w:val="0"/>
                <w:numId w:val="28"/>
              </w:numPr>
              <w:jc w:val="both"/>
              <w:rPr>
                <w:bCs/>
                <w:sz w:val="18"/>
                <w:szCs w:val="20"/>
              </w:rPr>
            </w:pPr>
            <w:r w:rsidRPr="00EB179D">
              <w:rPr>
                <w:bCs/>
                <w:sz w:val="18"/>
                <w:szCs w:val="20"/>
              </w:rPr>
              <w:t>Przestrzeń dyskowa serwerowni – 40TB (Po wyłonieniu dostawcy Platformy ustalono z nim, że wyspec</w:t>
            </w:r>
            <w:r w:rsidR="009D64EB" w:rsidRPr="00EB179D">
              <w:rPr>
                <w:bCs/>
                <w:sz w:val="18"/>
                <w:szCs w:val="20"/>
              </w:rPr>
              <w:t>yfikowane przez UFG wymagania w </w:t>
            </w:r>
            <w:r w:rsidRPr="00EB179D">
              <w:rPr>
                <w:bCs/>
                <w:sz w:val="18"/>
                <w:szCs w:val="20"/>
              </w:rPr>
              <w:t>zakresie infrastruktury sprzętowej trzeba traktować jako wartości minimalne. W</w:t>
            </w:r>
            <w:r w:rsidR="009D64EB" w:rsidRPr="00EB179D">
              <w:rPr>
                <w:bCs/>
                <w:sz w:val="18"/>
                <w:szCs w:val="20"/>
              </w:rPr>
              <w:t> </w:t>
            </w:r>
            <w:r w:rsidRPr="00EB179D">
              <w:rPr>
                <w:bCs/>
                <w:sz w:val="18"/>
                <w:szCs w:val="20"/>
              </w:rPr>
              <w:t>związku z powyższym w ramach postępowania na dostawę Infrastruktury Sprzętowej oraz Oprogramowania Powiązanego na potrzeby Platformy Zamawiający (UFG) wymagał spełnienia zakładanych parametrów infrastruktury sprzętowej jako wartości minimalnych. Oferta najkorzystniejsza, wybrana zgodnie z kryteriami oceny przewidzianymi w</w:t>
            </w:r>
            <w:r w:rsidR="009D64EB" w:rsidRPr="00EB179D">
              <w:rPr>
                <w:bCs/>
                <w:sz w:val="18"/>
                <w:szCs w:val="20"/>
              </w:rPr>
              <w:t> </w:t>
            </w:r>
            <w:r w:rsidRPr="00EB179D">
              <w:rPr>
                <w:bCs/>
                <w:sz w:val="18"/>
                <w:szCs w:val="20"/>
              </w:rPr>
              <w:t>postępowaniu, obejmowała dostawę 107,52 TB przestrzeni dyskowej (po 53,76 TB w każdym Ośrodku Przetwarzania Danych UFG). W projekcie te</w:t>
            </w:r>
            <w:r w:rsidR="009D64EB" w:rsidRPr="00EB179D">
              <w:rPr>
                <w:bCs/>
                <w:sz w:val="18"/>
                <w:szCs w:val="20"/>
              </w:rPr>
              <w:t>chnicznym, w ramach uzgodnień z </w:t>
            </w:r>
            <w:r w:rsidRPr="00EB179D">
              <w:rPr>
                <w:bCs/>
                <w:sz w:val="18"/>
                <w:szCs w:val="20"/>
              </w:rPr>
              <w:t>dostawcą Platformy, zagospodarowano całą zakupioną przestrzeń dyskową)</w:t>
            </w:r>
          </w:p>
          <w:p w14:paraId="48C19BB8" w14:textId="77777777" w:rsidR="00DE33E1" w:rsidRPr="00EB179D" w:rsidRDefault="00DE33E1" w:rsidP="00EB179D">
            <w:pPr>
              <w:pStyle w:val="Akapitzlist"/>
              <w:numPr>
                <w:ilvl w:val="0"/>
                <w:numId w:val="28"/>
              </w:numPr>
              <w:jc w:val="both"/>
              <w:rPr>
                <w:bCs/>
                <w:sz w:val="18"/>
                <w:szCs w:val="20"/>
              </w:rPr>
            </w:pPr>
            <w:r w:rsidRPr="00EB179D">
              <w:rPr>
                <w:bCs/>
                <w:sz w:val="18"/>
                <w:szCs w:val="20"/>
              </w:rPr>
              <w:t>Liczba uruchomionych systemów teleinformatycznych w podmiotach wykonujących zadania publiczne – 1 szt.</w:t>
            </w:r>
          </w:p>
          <w:p w14:paraId="0EECE271" w14:textId="77777777" w:rsidR="00DE33E1" w:rsidRPr="00EB179D" w:rsidRDefault="00DE33E1" w:rsidP="00BC120E">
            <w:pPr>
              <w:jc w:val="both"/>
              <w:rPr>
                <w:bCs/>
                <w:sz w:val="18"/>
                <w:szCs w:val="20"/>
              </w:rPr>
            </w:pPr>
          </w:p>
          <w:p w14:paraId="3C2B310A" w14:textId="4837F009" w:rsidR="00485686" w:rsidRPr="00EB179D" w:rsidRDefault="00E524B4" w:rsidP="00E524B4">
            <w:pPr>
              <w:jc w:val="both"/>
              <w:rPr>
                <w:sz w:val="18"/>
                <w:szCs w:val="20"/>
              </w:rPr>
            </w:pPr>
            <w:r w:rsidRPr="00EB179D">
              <w:rPr>
                <w:bCs/>
                <w:sz w:val="18"/>
                <w:szCs w:val="20"/>
              </w:rPr>
              <w:t xml:space="preserve">W odniesieniu do podpisanej umowy o dofinansowanie beneficjent zobowiązał się do uzyskania poniższych wskaźników na poziomie rezultatu: </w:t>
            </w:r>
          </w:p>
          <w:p w14:paraId="600513D0" w14:textId="4D506883" w:rsidR="00485686" w:rsidRPr="00EB179D" w:rsidRDefault="00485686" w:rsidP="00EB179D">
            <w:pPr>
              <w:pStyle w:val="Akapitzlist"/>
              <w:numPr>
                <w:ilvl w:val="0"/>
                <w:numId w:val="27"/>
              </w:numPr>
              <w:jc w:val="both"/>
              <w:rPr>
                <w:sz w:val="18"/>
                <w:szCs w:val="20"/>
              </w:rPr>
            </w:pPr>
            <w:r w:rsidRPr="00EB179D">
              <w:rPr>
                <w:sz w:val="18"/>
                <w:szCs w:val="20"/>
              </w:rPr>
              <w:t>Liczba załatwionych spraw poprzez udostępnioną on-line usługę publiczną – 500 000 szt.</w:t>
            </w:r>
          </w:p>
          <w:p w14:paraId="3DD601D5" w14:textId="1B570EBC" w:rsidR="00485686" w:rsidRPr="00EB179D" w:rsidRDefault="00485686" w:rsidP="00EB179D">
            <w:pPr>
              <w:pStyle w:val="Akapitzlist"/>
              <w:numPr>
                <w:ilvl w:val="0"/>
                <w:numId w:val="27"/>
              </w:numPr>
              <w:jc w:val="both"/>
              <w:rPr>
                <w:sz w:val="18"/>
                <w:szCs w:val="20"/>
              </w:rPr>
            </w:pPr>
            <w:r w:rsidRPr="00EB179D">
              <w:rPr>
                <w:sz w:val="18"/>
                <w:szCs w:val="20"/>
              </w:rPr>
              <w:t>Liczba jednostek sektora publicznego objętych Systemem – 5</w:t>
            </w:r>
            <w:r w:rsidR="009D64EB" w:rsidRPr="00EB179D">
              <w:rPr>
                <w:sz w:val="18"/>
                <w:szCs w:val="20"/>
              </w:rPr>
              <w:t xml:space="preserve"> </w:t>
            </w:r>
            <w:r w:rsidRPr="00EB179D">
              <w:rPr>
                <w:sz w:val="18"/>
                <w:szCs w:val="20"/>
              </w:rPr>
              <w:t>szt.</w:t>
            </w:r>
          </w:p>
          <w:p w14:paraId="5611181A" w14:textId="77777777" w:rsidR="00485686" w:rsidRPr="00EB179D" w:rsidRDefault="00485686" w:rsidP="00EB179D">
            <w:pPr>
              <w:pStyle w:val="Akapitzlist"/>
              <w:numPr>
                <w:ilvl w:val="0"/>
                <w:numId w:val="27"/>
              </w:numPr>
              <w:jc w:val="both"/>
              <w:rPr>
                <w:sz w:val="18"/>
                <w:szCs w:val="20"/>
              </w:rPr>
            </w:pPr>
            <w:r w:rsidRPr="00EB179D">
              <w:rPr>
                <w:sz w:val="18"/>
                <w:szCs w:val="20"/>
              </w:rPr>
              <w:t>Liczba Zakładów Ubezpieczeń (przedsiębiorców świadczących usługi ubezpieczeniowe) objętych Systemem – 23 szt.</w:t>
            </w:r>
          </w:p>
          <w:p w14:paraId="51887DDC" w14:textId="742F00F0" w:rsidR="00492FD4" w:rsidRPr="00EB179D" w:rsidRDefault="00767761" w:rsidP="00485686">
            <w:pPr>
              <w:jc w:val="both"/>
              <w:rPr>
                <w:sz w:val="18"/>
                <w:szCs w:val="20"/>
              </w:rPr>
            </w:pPr>
            <w:r w:rsidRPr="00EB179D">
              <w:rPr>
                <w:sz w:val="18"/>
                <w:szCs w:val="20"/>
              </w:rPr>
              <w:lastRenderedPageBreak/>
              <w:t>Z</w:t>
            </w:r>
            <w:r w:rsidR="00485686" w:rsidRPr="00EB179D">
              <w:rPr>
                <w:sz w:val="18"/>
                <w:szCs w:val="20"/>
              </w:rPr>
              <w:t xml:space="preserve">godnie z zawartą umową o dofinansowanie </w:t>
            </w:r>
            <w:r w:rsidRPr="00EB179D">
              <w:rPr>
                <w:sz w:val="18"/>
                <w:szCs w:val="20"/>
              </w:rPr>
              <w:t xml:space="preserve">wskaźniki na poziomie rezultatu zostaną wykazane </w:t>
            </w:r>
            <w:r w:rsidR="00485686" w:rsidRPr="00EB179D">
              <w:rPr>
                <w:sz w:val="18"/>
                <w:szCs w:val="20"/>
              </w:rPr>
              <w:t>w terminie 12 miesięcy od zakończenia rzeczowej realizacji projektu.</w:t>
            </w:r>
            <w:r w:rsidR="00197226">
              <w:rPr>
                <w:sz w:val="18"/>
                <w:szCs w:val="20"/>
              </w:rPr>
              <w:t xml:space="preserve"> </w:t>
            </w:r>
          </w:p>
          <w:p w14:paraId="50A77E2E" w14:textId="0682F677" w:rsidR="00E524B4" w:rsidRDefault="00E524B4" w:rsidP="00E524B4">
            <w:pPr>
              <w:jc w:val="both"/>
              <w:rPr>
                <w:bCs/>
                <w:sz w:val="18"/>
                <w:szCs w:val="20"/>
              </w:rPr>
            </w:pPr>
            <w:r w:rsidRPr="00EB179D">
              <w:rPr>
                <w:bCs/>
                <w:sz w:val="18"/>
                <w:szCs w:val="20"/>
              </w:rPr>
              <w:t xml:space="preserve">Pomiar wskaźników na poziomie rezultatu </w:t>
            </w:r>
            <w:r w:rsidR="00767761" w:rsidRPr="00EB179D">
              <w:rPr>
                <w:bCs/>
                <w:sz w:val="18"/>
                <w:szCs w:val="20"/>
              </w:rPr>
              <w:t>będzie wykonywany cyklicznie przez pracowników UFG za pomocą specjalnie w tym celu przygotowanych raportów analitycznych będących składnikiem Platformy ZPIiWZPU.</w:t>
            </w:r>
          </w:p>
          <w:p w14:paraId="5155D5E3" w14:textId="77777777" w:rsidR="00197226" w:rsidRPr="00BA2028" w:rsidRDefault="00197226" w:rsidP="00197226">
            <w:pPr>
              <w:jc w:val="both"/>
              <w:rPr>
                <w:bCs/>
                <w:sz w:val="18"/>
                <w:szCs w:val="20"/>
              </w:rPr>
            </w:pPr>
            <w:r w:rsidRPr="00BA2028">
              <w:rPr>
                <w:bCs/>
                <w:sz w:val="18"/>
                <w:szCs w:val="20"/>
              </w:rPr>
              <w:t xml:space="preserve">W odniesieniu do krajowego dokumentu strategicznego o charakterze ogólnym punktem odniesienia dla Projektu są cele priorytetowe określone w ramach Programu Operacyjnego Polska Cyfrowa. Ukształtowane we wskazanym dokumencie cele strategiczne uwzględniają również założenia innych krajowych dokumentów strategicznych takich jak: Długookresowa Strategia Rozwoju Kraju 2030, Strategia Rozwoju Kraju 2020, Policy Paper na rzecz rozwoju cyfrowego Polski do 2020 r., Krajowy Program Reform. W II Osi Priorytetowej E-administracja i otwarty rząd, Cel szczegółowy 2. określono priorytet strategiczny dla działań podejmowanych przez wskazane tam podmioty realizujące zadania publiczne. Zgodnie z nim, celem wsparcia będzie poszerzenie zakresu spraw, które obywatele i przedsiębiorcy mogą załatwić drogą elektroniczną. Bezpośrednio będzie się to odbywać poprzez: </w:t>
            </w:r>
          </w:p>
          <w:p w14:paraId="64FB3D35" w14:textId="77777777" w:rsidR="00197226" w:rsidRPr="00BA2028" w:rsidRDefault="00197226" w:rsidP="00197226">
            <w:pPr>
              <w:pStyle w:val="Akapitzlist"/>
              <w:numPr>
                <w:ilvl w:val="0"/>
                <w:numId w:val="29"/>
              </w:numPr>
              <w:spacing w:after="200" w:line="276" w:lineRule="auto"/>
              <w:jc w:val="both"/>
              <w:rPr>
                <w:bCs/>
                <w:sz w:val="18"/>
                <w:szCs w:val="20"/>
              </w:rPr>
            </w:pPr>
            <w:r w:rsidRPr="00BA2028">
              <w:rPr>
                <w:bCs/>
                <w:sz w:val="18"/>
                <w:szCs w:val="20"/>
              </w:rPr>
              <w:t>elektronizację nowych usług,</w:t>
            </w:r>
          </w:p>
          <w:p w14:paraId="1567F705" w14:textId="77777777" w:rsidR="00197226" w:rsidRPr="00BA2028" w:rsidRDefault="00197226" w:rsidP="00197226">
            <w:pPr>
              <w:pStyle w:val="Akapitzlist"/>
              <w:numPr>
                <w:ilvl w:val="0"/>
                <w:numId w:val="29"/>
              </w:numPr>
              <w:spacing w:after="200" w:line="276" w:lineRule="auto"/>
              <w:jc w:val="both"/>
              <w:rPr>
                <w:bCs/>
                <w:sz w:val="18"/>
                <w:szCs w:val="20"/>
              </w:rPr>
            </w:pPr>
            <w:r w:rsidRPr="00BA2028">
              <w:rPr>
                <w:bCs/>
                <w:sz w:val="18"/>
                <w:szCs w:val="20"/>
              </w:rPr>
              <w:t>poprawę funkcjonalności oraz e-dojrzałości istniejących usług.</w:t>
            </w:r>
          </w:p>
          <w:p w14:paraId="507C2959" w14:textId="77777777" w:rsidR="00197226" w:rsidRPr="00BA2028" w:rsidRDefault="00197226" w:rsidP="00197226">
            <w:pPr>
              <w:jc w:val="both"/>
              <w:rPr>
                <w:bCs/>
                <w:sz w:val="18"/>
                <w:szCs w:val="20"/>
              </w:rPr>
            </w:pPr>
            <w:r w:rsidRPr="00BA2028">
              <w:rPr>
                <w:bCs/>
                <w:sz w:val="18"/>
                <w:szCs w:val="20"/>
              </w:rPr>
              <w:t xml:space="preserve">Projekt wpisuje się w zakres wskazanego celu. Przedmiotem Projektu było uruchomienie nowych e-usług (poszerzenie zakresu spraw załatwianych drogą elektroniczną), których odbiorcami są zarówno Obywatele (A2C), przedsiębiorcy działający na rynku ubezpieczeń (A2B), a także instytucje państwowe związane ze ściganiem przestępstw i wymiarem sprawiedliwości (A2A). Tym samym należy stwierdzić, że wskaźniki produktu Projektu są spójne ze wskaźnikami produktu POPC, Działanie 2.1 II Osi priorytetowej i wspierają ich realizację. </w:t>
            </w:r>
          </w:p>
          <w:p w14:paraId="68D68179" w14:textId="77777777" w:rsidR="00492FD4" w:rsidRPr="00485686" w:rsidRDefault="00492FD4" w:rsidP="00E524B4">
            <w:pPr>
              <w:jc w:val="both"/>
              <w:rPr>
                <w:i/>
                <w:sz w:val="18"/>
                <w:szCs w:val="20"/>
              </w:rPr>
            </w:pPr>
          </w:p>
        </w:tc>
      </w:tr>
      <w:bookmarkEnd w:id="9"/>
      <w:tr w:rsidR="007A0A3D" w:rsidRPr="002450C4" w14:paraId="31A5F354" w14:textId="77777777" w:rsidTr="00920CE8">
        <w:tc>
          <w:tcPr>
            <w:tcW w:w="480" w:type="dxa"/>
          </w:tcPr>
          <w:p w14:paraId="7E285B51" w14:textId="77777777" w:rsidR="007A0A3D" w:rsidRPr="002450C4" w:rsidRDefault="007A0A3D" w:rsidP="007A0A3D">
            <w:pPr>
              <w:pStyle w:val="Akapitzlist"/>
              <w:numPr>
                <w:ilvl w:val="0"/>
                <w:numId w:val="1"/>
              </w:numPr>
              <w:rPr>
                <w:sz w:val="18"/>
                <w:szCs w:val="20"/>
              </w:rPr>
            </w:pPr>
          </w:p>
        </w:tc>
        <w:tc>
          <w:tcPr>
            <w:tcW w:w="2350" w:type="dxa"/>
          </w:tcPr>
          <w:p w14:paraId="6D44339A" w14:textId="77777777" w:rsidR="007A0A3D" w:rsidRPr="002450C4" w:rsidRDefault="005D4188" w:rsidP="00A6601B">
            <w:pPr>
              <w:rPr>
                <w:sz w:val="18"/>
                <w:szCs w:val="20"/>
              </w:rPr>
            </w:pPr>
            <w:r>
              <w:rPr>
                <w:sz w:val="18"/>
                <w:szCs w:val="20"/>
              </w:rPr>
              <w:t>Ryzyka i problemy</w:t>
            </w:r>
          </w:p>
        </w:tc>
        <w:tc>
          <w:tcPr>
            <w:tcW w:w="6232" w:type="dxa"/>
          </w:tcPr>
          <w:p w14:paraId="0C6BF40D" w14:textId="77777777" w:rsidR="003328D0" w:rsidRPr="00A84588" w:rsidRDefault="003328D0" w:rsidP="00EB179D">
            <w:pPr>
              <w:jc w:val="both"/>
              <w:rPr>
                <w:sz w:val="18"/>
                <w:szCs w:val="18"/>
              </w:rPr>
            </w:pPr>
            <w:r w:rsidRPr="00EB179D">
              <w:rPr>
                <w:b/>
                <w:i/>
                <w:sz w:val="18"/>
                <w:szCs w:val="20"/>
              </w:rPr>
              <w:t>Ryzyko</w:t>
            </w:r>
            <w:r w:rsidRPr="00A84588">
              <w:rPr>
                <w:i/>
                <w:sz w:val="18"/>
                <w:szCs w:val="20"/>
              </w:rPr>
              <w:t xml:space="preserve">: </w:t>
            </w:r>
            <w:r w:rsidRPr="00A84588">
              <w:rPr>
                <w:sz w:val="18"/>
                <w:szCs w:val="18"/>
              </w:rPr>
              <w:t>Niewystarczające zasoby ludzkie na etapie realizacji projektu</w:t>
            </w:r>
          </w:p>
          <w:p w14:paraId="51B84449" w14:textId="279A0F1A" w:rsidR="003328D0" w:rsidRPr="00A84588" w:rsidRDefault="003328D0" w:rsidP="00EB179D">
            <w:pPr>
              <w:jc w:val="both"/>
              <w:rPr>
                <w:sz w:val="18"/>
                <w:szCs w:val="18"/>
              </w:rPr>
            </w:pPr>
            <w:r w:rsidRPr="00EB179D">
              <w:rPr>
                <w:b/>
                <w:i/>
                <w:sz w:val="18"/>
                <w:szCs w:val="20"/>
              </w:rPr>
              <w:t>Wpływ</w:t>
            </w:r>
            <w:r w:rsidRPr="00A84588">
              <w:rPr>
                <w:i/>
                <w:sz w:val="18"/>
                <w:szCs w:val="20"/>
              </w:rPr>
              <w:t xml:space="preserve">: </w:t>
            </w:r>
            <w:r w:rsidRPr="00A84588">
              <w:rPr>
                <w:sz w:val="18"/>
                <w:szCs w:val="18"/>
              </w:rPr>
              <w:t>duży</w:t>
            </w:r>
          </w:p>
          <w:p w14:paraId="48D5D436" w14:textId="581B70D8" w:rsidR="003328D0" w:rsidRPr="00A84588" w:rsidRDefault="003328D0" w:rsidP="00A84588">
            <w:pPr>
              <w:jc w:val="both"/>
              <w:rPr>
                <w:i/>
                <w:sz w:val="18"/>
                <w:szCs w:val="20"/>
              </w:rPr>
            </w:pPr>
            <w:r w:rsidRPr="00EB179D">
              <w:rPr>
                <w:b/>
                <w:i/>
                <w:sz w:val="18"/>
                <w:szCs w:val="20"/>
              </w:rPr>
              <w:t>Prawdopodobieństwo</w:t>
            </w:r>
            <w:r w:rsidRPr="00A84588">
              <w:rPr>
                <w:i/>
                <w:sz w:val="18"/>
                <w:szCs w:val="20"/>
              </w:rPr>
              <w:t xml:space="preserve">: </w:t>
            </w:r>
            <w:r w:rsidR="00233A78" w:rsidRPr="00EB179D">
              <w:rPr>
                <w:sz w:val="18"/>
                <w:szCs w:val="20"/>
              </w:rPr>
              <w:t>n</w:t>
            </w:r>
            <w:r w:rsidRPr="00EB179D">
              <w:rPr>
                <w:sz w:val="18"/>
                <w:szCs w:val="20"/>
              </w:rPr>
              <w:t>iskie</w:t>
            </w:r>
          </w:p>
          <w:p w14:paraId="4D84BE54" w14:textId="77777777" w:rsidR="003328D0" w:rsidRPr="00A84588" w:rsidRDefault="003328D0" w:rsidP="00EB179D">
            <w:pPr>
              <w:jc w:val="both"/>
              <w:rPr>
                <w:sz w:val="18"/>
                <w:szCs w:val="18"/>
              </w:rPr>
            </w:pPr>
            <w:r w:rsidRPr="00EB179D">
              <w:rPr>
                <w:b/>
                <w:i/>
                <w:sz w:val="18"/>
                <w:szCs w:val="20"/>
              </w:rPr>
              <w:t>Sposób zarządzania:</w:t>
            </w:r>
            <w:r w:rsidRPr="00A84588">
              <w:rPr>
                <w:i/>
                <w:sz w:val="18"/>
                <w:szCs w:val="20"/>
              </w:rPr>
              <w:t xml:space="preserve"> </w:t>
            </w:r>
            <w:r w:rsidRPr="00A84588">
              <w:rPr>
                <w:sz w:val="18"/>
                <w:szCs w:val="18"/>
              </w:rPr>
              <w:t>Przeprowadzano przegląd zasobów kadrowych projektu oraz środków przeznaczonych na ich finansowanie. Większości zadań operacyjnych była przeniesiona na wykonawcę. Stopniowo angażowano członków Zespołu projektowego w zadania związane z realizacją projektu.</w:t>
            </w:r>
          </w:p>
          <w:p w14:paraId="09C74F0A" w14:textId="2077E044" w:rsidR="003328D0" w:rsidRPr="00A84588" w:rsidRDefault="003328D0" w:rsidP="00A84588">
            <w:pPr>
              <w:jc w:val="both"/>
              <w:rPr>
                <w:i/>
                <w:sz w:val="18"/>
                <w:szCs w:val="20"/>
              </w:rPr>
            </w:pPr>
            <w:r w:rsidRPr="00A84588">
              <w:rPr>
                <w:sz w:val="18"/>
                <w:szCs w:val="18"/>
              </w:rPr>
              <w:t>Opracowano harmonogram testów dostarczanych funkcjonalności uwzględniający dostępność osób w UFG.</w:t>
            </w:r>
            <w:r w:rsidR="00A84588">
              <w:rPr>
                <w:sz w:val="18"/>
                <w:szCs w:val="18"/>
              </w:rPr>
              <w:t xml:space="preserve"> </w:t>
            </w:r>
            <w:r w:rsidRPr="00A84588">
              <w:rPr>
                <w:sz w:val="18"/>
                <w:szCs w:val="18"/>
              </w:rPr>
              <w:t>Uzyskano najwyższy wewnętrzny priorytet dla prac związanych z budową platformy.</w:t>
            </w:r>
            <w:r w:rsidR="00A84588">
              <w:rPr>
                <w:sz w:val="18"/>
                <w:szCs w:val="18"/>
              </w:rPr>
              <w:t xml:space="preserve"> </w:t>
            </w:r>
            <w:r w:rsidRPr="00A84588">
              <w:rPr>
                <w:sz w:val="18"/>
                <w:szCs w:val="18"/>
              </w:rPr>
              <w:t>W związku z zakończeniem realizacji projektu ryzyko zostało zamknięte.</w:t>
            </w:r>
          </w:p>
          <w:p w14:paraId="2B90A462" w14:textId="49E7975F" w:rsidR="00233A78" w:rsidRPr="00A84588" w:rsidRDefault="00233A78" w:rsidP="00EB179D">
            <w:pPr>
              <w:jc w:val="both"/>
              <w:rPr>
                <w:sz w:val="18"/>
                <w:szCs w:val="18"/>
              </w:rPr>
            </w:pPr>
            <w:r w:rsidRPr="00A84588">
              <w:rPr>
                <w:b/>
                <w:i/>
                <w:sz w:val="18"/>
                <w:szCs w:val="20"/>
              </w:rPr>
              <w:t>Ryzyko</w:t>
            </w:r>
            <w:r w:rsidRPr="00A84588">
              <w:rPr>
                <w:i/>
                <w:sz w:val="18"/>
                <w:szCs w:val="20"/>
              </w:rPr>
              <w:t xml:space="preserve">: </w:t>
            </w:r>
            <w:r w:rsidRPr="00A84588">
              <w:rPr>
                <w:sz w:val="18"/>
                <w:szCs w:val="18"/>
              </w:rPr>
              <w:t>Przedłużające się procedury zakupowe</w:t>
            </w:r>
          </w:p>
          <w:p w14:paraId="66FF16B2" w14:textId="77777777" w:rsidR="00233A78" w:rsidRPr="00A84588" w:rsidRDefault="00233A78" w:rsidP="00EB179D">
            <w:pPr>
              <w:jc w:val="both"/>
              <w:rPr>
                <w:sz w:val="18"/>
                <w:szCs w:val="18"/>
              </w:rPr>
            </w:pPr>
            <w:r w:rsidRPr="00A84588">
              <w:rPr>
                <w:b/>
                <w:i/>
                <w:sz w:val="18"/>
                <w:szCs w:val="20"/>
              </w:rPr>
              <w:t>Wpływ</w:t>
            </w:r>
            <w:r w:rsidRPr="00A84588">
              <w:rPr>
                <w:i/>
                <w:sz w:val="18"/>
                <w:szCs w:val="20"/>
              </w:rPr>
              <w:t xml:space="preserve">: </w:t>
            </w:r>
            <w:r w:rsidRPr="00A84588">
              <w:rPr>
                <w:sz w:val="18"/>
                <w:szCs w:val="18"/>
              </w:rPr>
              <w:t>duży</w:t>
            </w:r>
          </w:p>
          <w:p w14:paraId="6316955C" w14:textId="720E3C0D" w:rsidR="00233A78" w:rsidRPr="00A84588" w:rsidRDefault="00233A78" w:rsidP="00A84588">
            <w:pPr>
              <w:jc w:val="both"/>
              <w:rPr>
                <w:i/>
                <w:sz w:val="18"/>
                <w:szCs w:val="20"/>
              </w:rPr>
            </w:pPr>
            <w:r w:rsidRPr="00A84588">
              <w:rPr>
                <w:b/>
                <w:i/>
                <w:sz w:val="18"/>
                <w:szCs w:val="20"/>
              </w:rPr>
              <w:t>Prawdopodobieństwo</w:t>
            </w:r>
            <w:r w:rsidRPr="00A84588">
              <w:rPr>
                <w:i/>
                <w:sz w:val="18"/>
                <w:szCs w:val="20"/>
              </w:rPr>
              <w:t xml:space="preserve">: </w:t>
            </w:r>
            <w:r w:rsidRPr="00A84588">
              <w:rPr>
                <w:sz w:val="18"/>
                <w:szCs w:val="18"/>
              </w:rPr>
              <w:t>średnie</w:t>
            </w:r>
          </w:p>
          <w:p w14:paraId="4BE6B080" w14:textId="18F0885E" w:rsidR="003328D0" w:rsidRPr="00A84588" w:rsidRDefault="00233A78" w:rsidP="00A84588">
            <w:pPr>
              <w:jc w:val="both"/>
              <w:rPr>
                <w:i/>
                <w:sz w:val="18"/>
                <w:szCs w:val="20"/>
              </w:rPr>
            </w:pPr>
            <w:r w:rsidRPr="00A84588">
              <w:rPr>
                <w:b/>
                <w:i/>
                <w:sz w:val="18"/>
                <w:szCs w:val="20"/>
              </w:rPr>
              <w:t xml:space="preserve">Sposób zarządzania: </w:t>
            </w:r>
            <w:r w:rsidRPr="00A84588">
              <w:rPr>
                <w:sz w:val="18"/>
                <w:szCs w:val="18"/>
              </w:rPr>
              <w:t>W celu minimalizacji materializacji ryzyka zaangażowano pracowników merytorycznych do wsparcia prac Komisji oceniającej złożone oferty. W związku z zakończeniem realizacji projektu ryzyko zostało zamknięte.</w:t>
            </w:r>
          </w:p>
          <w:p w14:paraId="0A20F2C0" w14:textId="77777777" w:rsidR="003328D0" w:rsidRPr="00A84588" w:rsidRDefault="003328D0" w:rsidP="00A84588">
            <w:pPr>
              <w:jc w:val="both"/>
              <w:rPr>
                <w:i/>
                <w:sz w:val="18"/>
                <w:szCs w:val="20"/>
              </w:rPr>
            </w:pPr>
          </w:p>
          <w:p w14:paraId="02EFF472" w14:textId="66BB69FF" w:rsidR="00233A78" w:rsidRPr="00A84588" w:rsidRDefault="00233A78" w:rsidP="00EB179D">
            <w:pPr>
              <w:jc w:val="both"/>
              <w:rPr>
                <w:sz w:val="18"/>
                <w:szCs w:val="18"/>
              </w:rPr>
            </w:pPr>
            <w:r w:rsidRPr="00A84588">
              <w:rPr>
                <w:b/>
                <w:i/>
                <w:sz w:val="18"/>
                <w:szCs w:val="20"/>
              </w:rPr>
              <w:t>Ryzyko</w:t>
            </w:r>
            <w:r w:rsidRPr="00A84588">
              <w:rPr>
                <w:i/>
                <w:sz w:val="18"/>
                <w:szCs w:val="20"/>
              </w:rPr>
              <w:t xml:space="preserve">: </w:t>
            </w:r>
            <w:r w:rsidRPr="00A84588">
              <w:rPr>
                <w:sz w:val="18"/>
                <w:szCs w:val="18"/>
              </w:rPr>
              <w:t>Niespodziewane zmiany prawne</w:t>
            </w:r>
          </w:p>
          <w:p w14:paraId="4A8174C2" w14:textId="0020CB3C" w:rsidR="00233A78" w:rsidRPr="00A84588" w:rsidRDefault="00233A78" w:rsidP="00EB179D">
            <w:pPr>
              <w:jc w:val="both"/>
              <w:rPr>
                <w:sz w:val="18"/>
                <w:szCs w:val="18"/>
              </w:rPr>
            </w:pPr>
            <w:r w:rsidRPr="00A84588">
              <w:rPr>
                <w:b/>
                <w:i/>
                <w:sz w:val="18"/>
                <w:szCs w:val="20"/>
              </w:rPr>
              <w:t>Wpływ</w:t>
            </w:r>
            <w:r w:rsidRPr="00A84588">
              <w:rPr>
                <w:i/>
                <w:sz w:val="18"/>
                <w:szCs w:val="20"/>
              </w:rPr>
              <w:t xml:space="preserve">: </w:t>
            </w:r>
            <w:r w:rsidRPr="00A84588">
              <w:rPr>
                <w:sz w:val="18"/>
                <w:szCs w:val="18"/>
              </w:rPr>
              <w:t>mały</w:t>
            </w:r>
          </w:p>
          <w:p w14:paraId="63690AEC" w14:textId="3307CB59" w:rsidR="00233A78" w:rsidRPr="00A84588" w:rsidRDefault="00233A78" w:rsidP="00A84588">
            <w:pPr>
              <w:jc w:val="both"/>
              <w:rPr>
                <w:i/>
                <w:sz w:val="18"/>
                <w:szCs w:val="20"/>
              </w:rPr>
            </w:pPr>
            <w:r w:rsidRPr="00A84588">
              <w:rPr>
                <w:b/>
                <w:i/>
                <w:sz w:val="18"/>
                <w:szCs w:val="20"/>
              </w:rPr>
              <w:t>Prawdopodobieństwo</w:t>
            </w:r>
            <w:r w:rsidRPr="00A84588">
              <w:rPr>
                <w:i/>
                <w:sz w:val="18"/>
                <w:szCs w:val="20"/>
              </w:rPr>
              <w:t xml:space="preserve">: </w:t>
            </w:r>
            <w:r w:rsidRPr="00A84588">
              <w:rPr>
                <w:sz w:val="18"/>
                <w:szCs w:val="18"/>
              </w:rPr>
              <w:t>znikome</w:t>
            </w:r>
          </w:p>
          <w:p w14:paraId="5D699883" w14:textId="31727B4E" w:rsidR="003328D0" w:rsidRPr="00A84588" w:rsidRDefault="00233A78" w:rsidP="00A84588">
            <w:pPr>
              <w:jc w:val="both"/>
              <w:rPr>
                <w:i/>
                <w:sz w:val="18"/>
                <w:szCs w:val="20"/>
              </w:rPr>
            </w:pPr>
            <w:r w:rsidRPr="00A84588">
              <w:rPr>
                <w:b/>
                <w:i/>
                <w:sz w:val="18"/>
                <w:szCs w:val="20"/>
              </w:rPr>
              <w:t xml:space="preserve">Sposób zarządzania: </w:t>
            </w:r>
            <w:r w:rsidRPr="00A84588">
              <w:rPr>
                <w:sz w:val="18"/>
                <w:szCs w:val="18"/>
              </w:rPr>
              <w:t>Monitorowano zmiany aktów prawnych kluczowych dla realizacji projektu. W związku z zakończeniem realizacji projektu ryzyko zostało zamknięte.</w:t>
            </w:r>
          </w:p>
          <w:p w14:paraId="5F9B11EB" w14:textId="77777777" w:rsidR="003328D0" w:rsidRPr="00A84588" w:rsidRDefault="003328D0" w:rsidP="00A84588">
            <w:pPr>
              <w:jc w:val="both"/>
              <w:rPr>
                <w:i/>
                <w:sz w:val="18"/>
                <w:szCs w:val="20"/>
              </w:rPr>
            </w:pPr>
          </w:p>
          <w:p w14:paraId="67E3CC10" w14:textId="60EBCF33" w:rsidR="00233A78" w:rsidRPr="00A84588" w:rsidRDefault="00233A78" w:rsidP="00EB179D">
            <w:pPr>
              <w:jc w:val="both"/>
              <w:rPr>
                <w:sz w:val="18"/>
                <w:szCs w:val="18"/>
              </w:rPr>
            </w:pPr>
            <w:r w:rsidRPr="00A84588">
              <w:rPr>
                <w:b/>
                <w:i/>
                <w:sz w:val="18"/>
                <w:szCs w:val="20"/>
              </w:rPr>
              <w:t>Ryzyko</w:t>
            </w:r>
            <w:r w:rsidRPr="00A84588">
              <w:rPr>
                <w:i/>
                <w:sz w:val="18"/>
                <w:szCs w:val="20"/>
              </w:rPr>
              <w:t xml:space="preserve">: </w:t>
            </w:r>
            <w:r w:rsidRPr="00A84588">
              <w:rPr>
                <w:sz w:val="18"/>
                <w:szCs w:val="18"/>
              </w:rPr>
              <w:t>Niedostateczna informacja o realizacji projektu względem odbiorców końcowych</w:t>
            </w:r>
          </w:p>
          <w:p w14:paraId="29187341" w14:textId="1BDB7DB5" w:rsidR="00233A78" w:rsidRPr="00A84588" w:rsidRDefault="00233A78" w:rsidP="00EB179D">
            <w:pPr>
              <w:jc w:val="both"/>
              <w:rPr>
                <w:sz w:val="18"/>
                <w:szCs w:val="18"/>
              </w:rPr>
            </w:pPr>
            <w:r w:rsidRPr="00A84588">
              <w:rPr>
                <w:b/>
                <w:i/>
                <w:sz w:val="18"/>
                <w:szCs w:val="20"/>
              </w:rPr>
              <w:lastRenderedPageBreak/>
              <w:t>Wpływ</w:t>
            </w:r>
            <w:r w:rsidRPr="00A84588">
              <w:rPr>
                <w:i/>
                <w:sz w:val="18"/>
                <w:szCs w:val="20"/>
              </w:rPr>
              <w:t xml:space="preserve">: </w:t>
            </w:r>
            <w:r w:rsidRPr="00A84588">
              <w:rPr>
                <w:sz w:val="18"/>
                <w:szCs w:val="18"/>
              </w:rPr>
              <w:t>mały</w:t>
            </w:r>
          </w:p>
          <w:p w14:paraId="2A0A5E9B" w14:textId="34ABCBAA" w:rsidR="00233A78" w:rsidRPr="00A84588" w:rsidRDefault="00233A78" w:rsidP="00A84588">
            <w:pPr>
              <w:jc w:val="both"/>
              <w:rPr>
                <w:i/>
                <w:sz w:val="18"/>
                <w:szCs w:val="20"/>
              </w:rPr>
            </w:pPr>
            <w:r w:rsidRPr="00A84588">
              <w:rPr>
                <w:b/>
                <w:i/>
                <w:sz w:val="18"/>
                <w:szCs w:val="20"/>
              </w:rPr>
              <w:t>Prawdopodobieństwo</w:t>
            </w:r>
            <w:r w:rsidRPr="00A84588">
              <w:rPr>
                <w:i/>
                <w:sz w:val="18"/>
                <w:szCs w:val="20"/>
              </w:rPr>
              <w:t xml:space="preserve">: </w:t>
            </w:r>
            <w:r w:rsidRPr="00EB179D">
              <w:rPr>
                <w:sz w:val="18"/>
                <w:szCs w:val="20"/>
              </w:rPr>
              <w:t>niskie</w:t>
            </w:r>
          </w:p>
          <w:p w14:paraId="6ADC198D" w14:textId="1557C27A" w:rsidR="00233A78" w:rsidRPr="00A84588" w:rsidRDefault="00233A78" w:rsidP="00A84588">
            <w:pPr>
              <w:jc w:val="both"/>
              <w:rPr>
                <w:i/>
                <w:sz w:val="18"/>
                <w:szCs w:val="20"/>
              </w:rPr>
            </w:pPr>
            <w:r w:rsidRPr="00A84588">
              <w:rPr>
                <w:b/>
                <w:i/>
                <w:sz w:val="18"/>
                <w:szCs w:val="20"/>
              </w:rPr>
              <w:t xml:space="preserve">Sposób zarządzania: </w:t>
            </w:r>
            <w:r w:rsidRPr="00A84588">
              <w:rPr>
                <w:sz w:val="18"/>
                <w:szCs w:val="18"/>
              </w:rPr>
              <w:t>Przeprowadzono kampanię informacyjno-promocyjną promującą efekty projektu przeznaczone dla obywateli. W trakcie realizacji całości prac projektowych sukcesywnie spotykano się z  wszystkimi interesariuszami projektu informując o benefitach projektu.</w:t>
            </w:r>
            <w:r w:rsidR="00A84588">
              <w:rPr>
                <w:sz w:val="18"/>
                <w:szCs w:val="18"/>
              </w:rPr>
              <w:t xml:space="preserve"> </w:t>
            </w:r>
            <w:r w:rsidRPr="00A84588">
              <w:rPr>
                <w:sz w:val="18"/>
                <w:szCs w:val="18"/>
              </w:rPr>
              <w:t>W związku z zakończeniem realizacji projektu ryzyko zostało zamknięte.</w:t>
            </w:r>
          </w:p>
          <w:p w14:paraId="3EDB65C1" w14:textId="77777777" w:rsidR="00233A78" w:rsidRPr="00A84588" w:rsidRDefault="00233A78" w:rsidP="00A84588">
            <w:pPr>
              <w:jc w:val="both"/>
              <w:rPr>
                <w:i/>
                <w:sz w:val="18"/>
                <w:szCs w:val="20"/>
              </w:rPr>
            </w:pPr>
          </w:p>
          <w:p w14:paraId="5BD161FB" w14:textId="6C14E6F5" w:rsidR="00233A78" w:rsidRPr="00A84588" w:rsidRDefault="00233A78" w:rsidP="00EB179D">
            <w:pPr>
              <w:jc w:val="both"/>
              <w:rPr>
                <w:sz w:val="18"/>
                <w:szCs w:val="18"/>
              </w:rPr>
            </w:pPr>
            <w:r w:rsidRPr="00A84588">
              <w:rPr>
                <w:b/>
                <w:i/>
                <w:sz w:val="18"/>
                <w:szCs w:val="20"/>
              </w:rPr>
              <w:t>Ryzyko</w:t>
            </w:r>
            <w:r w:rsidRPr="00A84588">
              <w:rPr>
                <w:i/>
                <w:sz w:val="18"/>
                <w:szCs w:val="20"/>
              </w:rPr>
              <w:t xml:space="preserve">: </w:t>
            </w:r>
            <w:r w:rsidRPr="00A84588">
              <w:rPr>
                <w:sz w:val="18"/>
                <w:szCs w:val="18"/>
              </w:rPr>
              <w:t>Opóźnienia w pracach nad przygotowaniem oprogramowania</w:t>
            </w:r>
          </w:p>
          <w:p w14:paraId="0AA8B394" w14:textId="77777777" w:rsidR="00233A78" w:rsidRPr="00A84588" w:rsidRDefault="00233A78" w:rsidP="00EB179D">
            <w:pPr>
              <w:jc w:val="both"/>
              <w:rPr>
                <w:sz w:val="18"/>
                <w:szCs w:val="18"/>
              </w:rPr>
            </w:pPr>
            <w:r w:rsidRPr="00A84588">
              <w:rPr>
                <w:b/>
                <w:i/>
                <w:sz w:val="18"/>
                <w:szCs w:val="20"/>
              </w:rPr>
              <w:t>Wpływ</w:t>
            </w:r>
            <w:r w:rsidRPr="00A84588">
              <w:rPr>
                <w:i/>
                <w:sz w:val="18"/>
                <w:szCs w:val="20"/>
              </w:rPr>
              <w:t xml:space="preserve">: </w:t>
            </w:r>
            <w:r w:rsidRPr="00A84588">
              <w:rPr>
                <w:sz w:val="18"/>
                <w:szCs w:val="18"/>
              </w:rPr>
              <w:t>duży</w:t>
            </w:r>
          </w:p>
          <w:p w14:paraId="04FDDCA2" w14:textId="3FB0EFCE" w:rsidR="00233A78" w:rsidRPr="00A84588" w:rsidRDefault="00233A78" w:rsidP="00A84588">
            <w:pPr>
              <w:jc w:val="both"/>
              <w:rPr>
                <w:i/>
                <w:sz w:val="18"/>
                <w:szCs w:val="20"/>
              </w:rPr>
            </w:pPr>
            <w:r w:rsidRPr="00A84588">
              <w:rPr>
                <w:b/>
                <w:i/>
                <w:sz w:val="18"/>
                <w:szCs w:val="20"/>
              </w:rPr>
              <w:t>Prawdopodobieństwo</w:t>
            </w:r>
            <w:r w:rsidRPr="00A84588">
              <w:rPr>
                <w:i/>
                <w:sz w:val="18"/>
                <w:szCs w:val="20"/>
              </w:rPr>
              <w:t xml:space="preserve">: </w:t>
            </w:r>
            <w:r w:rsidRPr="00EB179D">
              <w:rPr>
                <w:sz w:val="18"/>
                <w:szCs w:val="20"/>
              </w:rPr>
              <w:t>niskie</w:t>
            </w:r>
          </w:p>
          <w:p w14:paraId="1A05D83E" w14:textId="518A9BFB" w:rsidR="00233A78" w:rsidRPr="00A84588" w:rsidRDefault="00233A78" w:rsidP="00A84588">
            <w:pPr>
              <w:jc w:val="both"/>
              <w:rPr>
                <w:sz w:val="18"/>
                <w:szCs w:val="18"/>
              </w:rPr>
            </w:pPr>
            <w:r w:rsidRPr="00A84588">
              <w:rPr>
                <w:b/>
                <w:i/>
                <w:sz w:val="18"/>
                <w:szCs w:val="20"/>
              </w:rPr>
              <w:t xml:space="preserve">Sposób zarządzania: </w:t>
            </w:r>
            <w:r w:rsidRPr="00A84588">
              <w:rPr>
                <w:sz w:val="18"/>
                <w:szCs w:val="18"/>
              </w:rPr>
              <w:t>Uwzględniono odpowiednie zabezpieczenia umowne interesów UFG w kontrakcie z wykonawcą. Prowadzono stały monitoring postępów prac. Współpracowano z wykonawcą w zakresie jego dostosowania do specyfiki systemów informatycznych wykorzystywanych w UFG.</w:t>
            </w:r>
            <w:r w:rsidR="00A84588">
              <w:rPr>
                <w:sz w:val="18"/>
                <w:szCs w:val="18"/>
              </w:rPr>
              <w:t xml:space="preserve"> </w:t>
            </w:r>
            <w:r w:rsidRPr="00A84588">
              <w:rPr>
                <w:sz w:val="18"/>
                <w:szCs w:val="18"/>
              </w:rPr>
              <w:t>Stosowano uznane w świecie najlepsze praktyki biznesowe związane z budową systemów informatycznych, zastosowano „zwinne” (AGILE) podejście do budowy platformy. Dokonano podziału całego etapu budowy na 9 wydań, w ramach których platforma była budowana w sposób przyrostowy. W związku z zakończeniem realizacji projektu ryzyko zostało zamknięte.</w:t>
            </w:r>
          </w:p>
          <w:p w14:paraId="2B15C48A" w14:textId="77777777" w:rsidR="00A84588" w:rsidRPr="00A84588" w:rsidRDefault="00A84588" w:rsidP="00A84588">
            <w:pPr>
              <w:jc w:val="both"/>
              <w:rPr>
                <w:sz w:val="18"/>
                <w:szCs w:val="18"/>
              </w:rPr>
            </w:pPr>
          </w:p>
          <w:p w14:paraId="427AAD11" w14:textId="0108E309" w:rsidR="00A84588" w:rsidRPr="00A84588" w:rsidRDefault="00A84588" w:rsidP="00EB179D">
            <w:pPr>
              <w:pStyle w:val="Legenda"/>
              <w:jc w:val="both"/>
              <w:rPr>
                <w:sz w:val="18"/>
                <w:szCs w:val="18"/>
              </w:rPr>
            </w:pPr>
            <w:r w:rsidRPr="00EB179D">
              <w:rPr>
                <w:rFonts w:asciiTheme="minorHAnsi" w:hAnsiTheme="minorHAnsi"/>
                <w:i/>
                <w:sz w:val="18"/>
                <w:szCs w:val="20"/>
              </w:rPr>
              <w:t xml:space="preserve">Ryzyko: </w:t>
            </w:r>
            <w:r w:rsidRPr="00A84588">
              <w:rPr>
                <w:rFonts w:asciiTheme="minorHAnsi" w:eastAsiaTheme="minorHAnsi" w:hAnsiTheme="minorHAnsi" w:cstheme="minorBidi"/>
                <w:b w:val="0"/>
                <w:bCs w:val="0"/>
                <w:kern w:val="0"/>
                <w:sz w:val="18"/>
                <w:szCs w:val="18"/>
              </w:rPr>
              <w:t>Niewystarczające zasoby ludzkie na etapie eksploatacji projektu</w:t>
            </w:r>
          </w:p>
          <w:p w14:paraId="774E4382" w14:textId="77777777" w:rsidR="00A84588" w:rsidRPr="00A84588" w:rsidRDefault="00A84588" w:rsidP="00EB179D">
            <w:pPr>
              <w:jc w:val="both"/>
              <w:rPr>
                <w:sz w:val="18"/>
                <w:szCs w:val="18"/>
              </w:rPr>
            </w:pPr>
            <w:r w:rsidRPr="00A84588">
              <w:rPr>
                <w:b/>
                <w:i/>
                <w:sz w:val="18"/>
                <w:szCs w:val="20"/>
              </w:rPr>
              <w:t>Wpływ</w:t>
            </w:r>
            <w:r w:rsidRPr="00A84588">
              <w:rPr>
                <w:i/>
                <w:sz w:val="18"/>
                <w:szCs w:val="20"/>
              </w:rPr>
              <w:t xml:space="preserve">: </w:t>
            </w:r>
            <w:r w:rsidRPr="00A84588">
              <w:rPr>
                <w:sz w:val="18"/>
                <w:szCs w:val="18"/>
              </w:rPr>
              <w:t>duży</w:t>
            </w:r>
          </w:p>
          <w:p w14:paraId="1080C65E" w14:textId="2E39BD27" w:rsidR="00A84588" w:rsidRPr="00A84588" w:rsidRDefault="00A84588" w:rsidP="00A84588">
            <w:pPr>
              <w:jc w:val="both"/>
              <w:rPr>
                <w:i/>
                <w:sz w:val="18"/>
                <w:szCs w:val="20"/>
              </w:rPr>
            </w:pPr>
            <w:r w:rsidRPr="00A84588">
              <w:rPr>
                <w:b/>
                <w:i/>
                <w:sz w:val="18"/>
                <w:szCs w:val="20"/>
              </w:rPr>
              <w:t>Prawdopodobieństwo</w:t>
            </w:r>
            <w:r w:rsidRPr="00A84588">
              <w:rPr>
                <w:i/>
                <w:sz w:val="18"/>
                <w:szCs w:val="20"/>
              </w:rPr>
              <w:t xml:space="preserve">: </w:t>
            </w:r>
            <w:r w:rsidRPr="00A84588">
              <w:rPr>
                <w:sz w:val="18"/>
                <w:szCs w:val="20"/>
              </w:rPr>
              <w:t>średnie</w:t>
            </w:r>
          </w:p>
          <w:p w14:paraId="2F4FAAE3" w14:textId="380A37A5" w:rsidR="00A84588" w:rsidRPr="00EB179D" w:rsidRDefault="00A84588" w:rsidP="00EB179D">
            <w:pPr>
              <w:pStyle w:val="Legenda"/>
              <w:jc w:val="both"/>
              <w:rPr>
                <w:b w:val="0"/>
                <w:i/>
                <w:sz w:val="18"/>
                <w:szCs w:val="20"/>
              </w:rPr>
            </w:pPr>
            <w:r w:rsidRPr="00EB179D">
              <w:rPr>
                <w:rFonts w:asciiTheme="minorHAnsi" w:hAnsiTheme="minorHAnsi"/>
                <w:i/>
                <w:sz w:val="18"/>
                <w:szCs w:val="20"/>
              </w:rPr>
              <w:t>Sposób zarządzania:</w:t>
            </w:r>
            <w:r w:rsidRPr="00EB179D">
              <w:rPr>
                <w:rFonts w:asciiTheme="minorHAnsi" w:hAnsiTheme="minorHAnsi"/>
                <w:b w:val="0"/>
                <w:i/>
                <w:sz w:val="18"/>
                <w:szCs w:val="20"/>
              </w:rPr>
              <w:t xml:space="preserve"> </w:t>
            </w:r>
            <w:r w:rsidRPr="00A84588">
              <w:rPr>
                <w:rFonts w:asciiTheme="minorHAnsi" w:eastAsiaTheme="minorHAnsi" w:hAnsiTheme="minorHAnsi" w:cstheme="minorBidi"/>
                <w:b w:val="0"/>
                <w:bCs w:val="0"/>
                <w:kern w:val="0"/>
                <w:sz w:val="18"/>
                <w:szCs w:val="18"/>
              </w:rPr>
              <w:t xml:space="preserve">Przeprowadzono szkolenia dla pracowników UFG zaangażowanych lub potencjalnie zaangażowanych w eksploatację produktów projektu w celu zapewnienia odpowiednich zasobów ludzkich na etapie eksploatacji. </w:t>
            </w:r>
            <w:r w:rsidRPr="00EB179D">
              <w:rPr>
                <w:rFonts w:asciiTheme="minorHAnsi" w:hAnsiTheme="minorHAnsi"/>
                <w:b w:val="0"/>
                <w:sz w:val="18"/>
                <w:szCs w:val="18"/>
              </w:rPr>
              <w:t>Zidentyfikowano dodatkowe elementy wpływające na redukcję ryzyka, a mianowicie opracowanie szczegółowych procedur organizacyjnych związanych z uruchomieniem systemu. W związku z zakończeniem realizacji projektu dalsze zarządzanie ryzykiem będzie realizowane przez zespoły: utrzymania oraz rozwoju.</w:t>
            </w:r>
          </w:p>
          <w:p w14:paraId="0697C8A7" w14:textId="77777777" w:rsidR="00A84588" w:rsidRPr="00A84588" w:rsidRDefault="00A84588" w:rsidP="00A84588">
            <w:pPr>
              <w:jc w:val="both"/>
              <w:rPr>
                <w:sz w:val="18"/>
                <w:szCs w:val="18"/>
              </w:rPr>
            </w:pPr>
          </w:p>
          <w:p w14:paraId="193E612C" w14:textId="74692FE2" w:rsidR="00A84588" w:rsidRPr="00A84588" w:rsidRDefault="00A84588" w:rsidP="00EB179D">
            <w:pPr>
              <w:jc w:val="both"/>
              <w:rPr>
                <w:sz w:val="18"/>
                <w:szCs w:val="18"/>
              </w:rPr>
            </w:pPr>
            <w:r w:rsidRPr="00A84588">
              <w:rPr>
                <w:b/>
                <w:i/>
                <w:sz w:val="18"/>
                <w:szCs w:val="20"/>
              </w:rPr>
              <w:t>Ryzyko</w:t>
            </w:r>
            <w:r w:rsidRPr="00A84588">
              <w:rPr>
                <w:i/>
                <w:sz w:val="18"/>
                <w:szCs w:val="20"/>
              </w:rPr>
              <w:t xml:space="preserve">: </w:t>
            </w:r>
            <w:r w:rsidRPr="00A84588">
              <w:rPr>
                <w:sz w:val="18"/>
                <w:szCs w:val="18"/>
              </w:rPr>
              <w:t>Problemy z wydajnością systemu na etapie jego eksploatacji</w:t>
            </w:r>
          </w:p>
          <w:p w14:paraId="0922816C" w14:textId="13E57742" w:rsidR="00A84588" w:rsidRPr="00A84588" w:rsidRDefault="00A84588" w:rsidP="00EB179D">
            <w:pPr>
              <w:jc w:val="both"/>
              <w:rPr>
                <w:sz w:val="18"/>
                <w:szCs w:val="18"/>
              </w:rPr>
            </w:pPr>
            <w:r w:rsidRPr="00A84588">
              <w:rPr>
                <w:b/>
                <w:i/>
                <w:sz w:val="18"/>
                <w:szCs w:val="20"/>
              </w:rPr>
              <w:t>Wpływ</w:t>
            </w:r>
            <w:r w:rsidRPr="00A84588">
              <w:rPr>
                <w:i/>
                <w:sz w:val="18"/>
                <w:szCs w:val="20"/>
              </w:rPr>
              <w:t xml:space="preserve">: </w:t>
            </w:r>
            <w:r>
              <w:rPr>
                <w:sz w:val="18"/>
                <w:szCs w:val="18"/>
              </w:rPr>
              <w:t>średni</w:t>
            </w:r>
          </w:p>
          <w:p w14:paraId="0BCBB4B3" w14:textId="3E6B431B" w:rsidR="00A84588" w:rsidRPr="00A84588" w:rsidRDefault="00A84588" w:rsidP="00A84588">
            <w:pPr>
              <w:jc w:val="both"/>
              <w:rPr>
                <w:i/>
                <w:sz w:val="18"/>
                <w:szCs w:val="20"/>
              </w:rPr>
            </w:pPr>
            <w:r w:rsidRPr="00A84588">
              <w:rPr>
                <w:b/>
                <w:i/>
                <w:sz w:val="18"/>
                <w:szCs w:val="20"/>
              </w:rPr>
              <w:t>Prawdopodobieństwo</w:t>
            </w:r>
            <w:r w:rsidRPr="00A84588">
              <w:rPr>
                <w:i/>
                <w:sz w:val="18"/>
                <w:szCs w:val="20"/>
              </w:rPr>
              <w:t xml:space="preserve">: </w:t>
            </w:r>
            <w:r>
              <w:rPr>
                <w:sz w:val="18"/>
                <w:szCs w:val="20"/>
              </w:rPr>
              <w:t>średnie</w:t>
            </w:r>
          </w:p>
          <w:p w14:paraId="20DFEDCD" w14:textId="53718008" w:rsidR="00A84588" w:rsidRPr="00A84588" w:rsidRDefault="00A84588" w:rsidP="00EB179D">
            <w:pPr>
              <w:jc w:val="both"/>
              <w:rPr>
                <w:i/>
                <w:sz w:val="18"/>
                <w:szCs w:val="20"/>
              </w:rPr>
            </w:pPr>
            <w:r w:rsidRPr="00A84588">
              <w:rPr>
                <w:b/>
                <w:i/>
                <w:sz w:val="18"/>
                <w:szCs w:val="20"/>
              </w:rPr>
              <w:t xml:space="preserve">Sposób zarządzania: </w:t>
            </w:r>
            <w:r w:rsidRPr="00EB179D">
              <w:rPr>
                <w:sz w:val="18"/>
                <w:szCs w:val="20"/>
              </w:rPr>
              <w:t>W trakcie projektu przeprowadzono dedykowane testy wydajności, stabilności i niezawodności. Dodatkowo wydajność, stabilność i</w:t>
            </w:r>
            <w:r w:rsidR="00503803">
              <w:rPr>
                <w:sz w:val="18"/>
                <w:szCs w:val="20"/>
              </w:rPr>
              <w:t> </w:t>
            </w:r>
            <w:r w:rsidRPr="00EB179D">
              <w:rPr>
                <w:sz w:val="18"/>
                <w:szCs w:val="20"/>
              </w:rPr>
              <w:t>niezawodność platformy została potwierdzona dedykowanymi testami przez audytora zewnętrznego. W związku z zakończeniem realizacji projektu dalsze zarządzanie ryzykiem będzie realizowane przez zespoły: utrzymania oraz rozwoju.</w:t>
            </w:r>
          </w:p>
          <w:p w14:paraId="3F50B52C" w14:textId="77777777" w:rsidR="00A84588" w:rsidRPr="00A84588" w:rsidRDefault="00A84588" w:rsidP="00A84588">
            <w:pPr>
              <w:jc w:val="both"/>
              <w:rPr>
                <w:sz w:val="18"/>
                <w:szCs w:val="18"/>
              </w:rPr>
            </w:pPr>
          </w:p>
          <w:p w14:paraId="50A91069" w14:textId="50A35CF0" w:rsidR="00A84588" w:rsidRPr="00A84588" w:rsidRDefault="00A84588" w:rsidP="00EB179D">
            <w:pPr>
              <w:jc w:val="both"/>
              <w:rPr>
                <w:sz w:val="18"/>
                <w:szCs w:val="18"/>
              </w:rPr>
            </w:pPr>
            <w:r w:rsidRPr="00A84588">
              <w:rPr>
                <w:b/>
                <w:i/>
                <w:sz w:val="18"/>
                <w:szCs w:val="20"/>
              </w:rPr>
              <w:t>Ryzyko</w:t>
            </w:r>
            <w:r w:rsidRPr="00A84588">
              <w:rPr>
                <w:i/>
                <w:sz w:val="18"/>
                <w:szCs w:val="20"/>
              </w:rPr>
              <w:t xml:space="preserve">: </w:t>
            </w:r>
            <w:r w:rsidRPr="00A84588">
              <w:rPr>
                <w:sz w:val="18"/>
                <w:szCs w:val="18"/>
              </w:rPr>
              <w:t>Niedostateczne zainteresowanie odbiorców ostatecznych projektu korzystaniem z funkcjonalności systemu</w:t>
            </w:r>
          </w:p>
          <w:p w14:paraId="00E762B1" w14:textId="77777777" w:rsidR="00A84588" w:rsidRPr="00A84588" w:rsidRDefault="00A84588" w:rsidP="00EB179D">
            <w:pPr>
              <w:jc w:val="both"/>
              <w:rPr>
                <w:sz w:val="18"/>
                <w:szCs w:val="18"/>
              </w:rPr>
            </w:pPr>
            <w:r w:rsidRPr="00A84588">
              <w:rPr>
                <w:b/>
                <w:i/>
                <w:sz w:val="18"/>
                <w:szCs w:val="20"/>
              </w:rPr>
              <w:t>Wpływ</w:t>
            </w:r>
            <w:r w:rsidRPr="00A84588">
              <w:rPr>
                <w:i/>
                <w:sz w:val="18"/>
                <w:szCs w:val="20"/>
              </w:rPr>
              <w:t xml:space="preserve">: </w:t>
            </w:r>
            <w:r w:rsidRPr="00A84588">
              <w:rPr>
                <w:sz w:val="18"/>
                <w:szCs w:val="18"/>
              </w:rPr>
              <w:t>duży</w:t>
            </w:r>
          </w:p>
          <w:p w14:paraId="47C1CBE9" w14:textId="03F4C1C0" w:rsidR="00A84588" w:rsidRPr="00A84588" w:rsidRDefault="00A84588" w:rsidP="00A84588">
            <w:pPr>
              <w:jc w:val="both"/>
              <w:rPr>
                <w:i/>
                <w:sz w:val="18"/>
                <w:szCs w:val="20"/>
              </w:rPr>
            </w:pPr>
            <w:r w:rsidRPr="00A84588">
              <w:rPr>
                <w:b/>
                <w:i/>
                <w:sz w:val="18"/>
                <w:szCs w:val="20"/>
              </w:rPr>
              <w:t>Prawdopodobieństwo</w:t>
            </w:r>
            <w:r w:rsidRPr="00A84588">
              <w:rPr>
                <w:i/>
                <w:sz w:val="18"/>
                <w:szCs w:val="20"/>
              </w:rPr>
              <w:t xml:space="preserve">: </w:t>
            </w:r>
            <w:r>
              <w:rPr>
                <w:sz w:val="18"/>
                <w:szCs w:val="20"/>
              </w:rPr>
              <w:t>znikome</w:t>
            </w:r>
          </w:p>
          <w:p w14:paraId="2825C362" w14:textId="24BB5DF5" w:rsidR="00A84588" w:rsidRPr="00EB179D" w:rsidRDefault="00A84588" w:rsidP="00EB179D">
            <w:pPr>
              <w:jc w:val="both"/>
              <w:rPr>
                <w:sz w:val="18"/>
                <w:szCs w:val="20"/>
              </w:rPr>
            </w:pPr>
            <w:r w:rsidRPr="00A84588">
              <w:rPr>
                <w:b/>
                <w:i/>
                <w:sz w:val="18"/>
                <w:szCs w:val="20"/>
              </w:rPr>
              <w:t xml:space="preserve">Sposób zarządzania: </w:t>
            </w:r>
            <w:r w:rsidRPr="00EB179D">
              <w:rPr>
                <w:sz w:val="18"/>
                <w:szCs w:val="20"/>
              </w:rPr>
              <w:t>UFG nawiązał kontakty z potencjalnymi odbiorcami produktów projektu, a z wybranymi przeprowadził konsultacje, dotyczące optymalnego zakresu koniecznych prac projektowych. W odniesieniu do obywateli przeprowadzono akcję informa</w:t>
            </w:r>
            <w:r w:rsidR="00B6451D" w:rsidRPr="00B6451D">
              <w:rPr>
                <w:sz w:val="18"/>
                <w:szCs w:val="20"/>
              </w:rPr>
              <w:t>cyjno-promocyjną</w:t>
            </w:r>
            <w:r w:rsidR="00B6451D">
              <w:rPr>
                <w:sz w:val="18"/>
                <w:szCs w:val="20"/>
              </w:rPr>
              <w:t>.</w:t>
            </w:r>
          </w:p>
          <w:p w14:paraId="7E738AEF" w14:textId="40F760BD" w:rsidR="00233A78" w:rsidRPr="002450C4" w:rsidRDefault="00233A78" w:rsidP="00BC120E">
            <w:pPr>
              <w:jc w:val="both"/>
              <w:rPr>
                <w:i/>
                <w:sz w:val="18"/>
                <w:szCs w:val="20"/>
              </w:rPr>
            </w:pPr>
          </w:p>
        </w:tc>
      </w:tr>
      <w:tr w:rsidR="00813FEF" w:rsidRPr="002450C4" w14:paraId="4222AD83" w14:textId="77777777" w:rsidTr="00813FEF">
        <w:tc>
          <w:tcPr>
            <w:tcW w:w="480" w:type="dxa"/>
          </w:tcPr>
          <w:p w14:paraId="4674A4C6" w14:textId="77777777" w:rsidR="00813FEF" w:rsidRPr="002450C4" w:rsidRDefault="00813FEF" w:rsidP="0058262E">
            <w:pPr>
              <w:pStyle w:val="Akapitzlist"/>
              <w:numPr>
                <w:ilvl w:val="0"/>
                <w:numId w:val="1"/>
              </w:numPr>
              <w:rPr>
                <w:sz w:val="18"/>
                <w:szCs w:val="20"/>
              </w:rPr>
            </w:pPr>
          </w:p>
        </w:tc>
        <w:tc>
          <w:tcPr>
            <w:tcW w:w="2350" w:type="dxa"/>
          </w:tcPr>
          <w:p w14:paraId="03E20FCF" w14:textId="77777777" w:rsidR="00813FEF" w:rsidRDefault="009D3D41" w:rsidP="009D3D41">
            <w:pPr>
              <w:rPr>
                <w:sz w:val="18"/>
                <w:szCs w:val="20"/>
              </w:rPr>
            </w:pPr>
            <w:r>
              <w:rPr>
                <w:sz w:val="18"/>
                <w:szCs w:val="20"/>
              </w:rPr>
              <w:t>U</w:t>
            </w:r>
            <w:r w:rsidR="00813FEF">
              <w:rPr>
                <w:sz w:val="18"/>
                <w:szCs w:val="20"/>
              </w:rPr>
              <w:t xml:space="preserve">zyskane korzyści </w:t>
            </w:r>
          </w:p>
          <w:p w14:paraId="12851D71" w14:textId="77777777" w:rsidR="00D251C6" w:rsidRDefault="00D251C6" w:rsidP="009D3D41">
            <w:pPr>
              <w:rPr>
                <w:sz w:val="18"/>
                <w:szCs w:val="20"/>
              </w:rPr>
            </w:pPr>
          </w:p>
        </w:tc>
        <w:tc>
          <w:tcPr>
            <w:tcW w:w="6232" w:type="dxa"/>
          </w:tcPr>
          <w:p w14:paraId="6C5FB9D3" w14:textId="28AAF4CA" w:rsidR="00D251C6" w:rsidRPr="00EB179D" w:rsidRDefault="00D251C6" w:rsidP="00D251C6">
            <w:pPr>
              <w:autoSpaceDE w:val="0"/>
              <w:autoSpaceDN w:val="0"/>
              <w:adjustRightInd w:val="0"/>
              <w:jc w:val="both"/>
              <w:rPr>
                <w:bCs/>
                <w:sz w:val="18"/>
                <w:szCs w:val="20"/>
              </w:rPr>
            </w:pPr>
            <w:r w:rsidRPr="00EB179D">
              <w:rPr>
                <w:bCs/>
                <w:sz w:val="18"/>
                <w:szCs w:val="20"/>
              </w:rPr>
              <w:t xml:space="preserve">Cele Projektu są odpowiedzią na zidentyfikowane problemy społeczne, </w:t>
            </w:r>
            <w:r w:rsidR="00B64B9A" w:rsidRPr="00EB179D">
              <w:rPr>
                <w:bCs/>
                <w:sz w:val="18"/>
                <w:szCs w:val="20"/>
              </w:rPr>
              <w:t xml:space="preserve">do których </w:t>
            </w:r>
            <w:r w:rsidRPr="00EB179D">
              <w:rPr>
                <w:bCs/>
                <w:sz w:val="18"/>
                <w:szCs w:val="20"/>
              </w:rPr>
              <w:t>w</w:t>
            </w:r>
            <w:r w:rsidR="00B64B9A" w:rsidRPr="00EB179D">
              <w:rPr>
                <w:bCs/>
                <w:sz w:val="18"/>
                <w:szCs w:val="20"/>
              </w:rPr>
              <w:t> </w:t>
            </w:r>
            <w:r w:rsidRPr="00EB179D">
              <w:rPr>
                <w:bCs/>
                <w:sz w:val="18"/>
                <w:szCs w:val="20"/>
              </w:rPr>
              <w:t>szczególności</w:t>
            </w:r>
            <w:r w:rsidR="00B64B9A" w:rsidRPr="00EB179D">
              <w:rPr>
                <w:bCs/>
                <w:sz w:val="18"/>
                <w:szCs w:val="20"/>
              </w:rPr>
              <w:t xml:space="preserve"> zaliczono</w:t>
            </w:r>
            <w:r w:rsidRPr="00EB179D">
              <w:rPr>
                <w:bCs/>
                <w:sz w:val="18"/>
                <w:szCs w:val="20"/>
              </w:rPr>
              <w:t>:</w:t>
            </w:r>
          </w:p>
          <w:p w14:paraId="2F68C7F1" w14:textId="77777777" w:rsidR="00D251C6" w:rsidRPr="00EB179D" w:rsidRDefault="00D251C6" w:rsidP="00EB179D">
            <w:pPr>
              <w:pStyle w:val="Akapitzlist"/>
              <w:numPr>
                <w:ilvl w:val="0"/>
                <w:numId w:val="24"/>
              </w:numPr>
              <w:autoSpaceDE w:val="0"/>
              <w:autoSpaceDN w:val="0"/>
              <w:adjustRightInd w:val="0"/>
              <w:jc w:val="both"/>
              <w:rPr>
                <w:bCs/>
                <w:sz w:val="18"/>
                <w:szCs w:val="20"/>
              </w:rPr>
            </w:pPr>
            <w:r w:rsidRPr="00EB179D">
              <w:rPr>
                <w:bCs/>
                <w:sz w:val="18"/>
                <w:szCs w:val="20"/>
              </w:rPr>
              <w:lastRenderedPageBreak/>
              <w:t>Wzrost skali przestępczości ubezpieczeniowej i globalizacja zjawisk przestępczych, a tym samym potrzeba intensyfikacji i podjęcia nowych jakościowo działań w celu ochrony interesów uczestników rynku ubezpieczeniowego i Obywateli.</w:t>
            </w:r>
          </w:p>
          <w:p w14:paraId="61CB3ECB" w14:textId="77777777" w:rsidR="00D251C6" w:rsidRPr="00EB179D" w:rsidRDefault="00D251C6" w:rsidP="00EB179D">
            <w:pPr>
              <w:pStyle w:val="Akapitzlist"/>
              <w:numPr>
                <w:ilvl w:val="0"/>
                <w:numId w:val="24"/>
              </w:numPr>
              <w:autoSpaceDE w:val="0"/>
              <w:autoSpaceDN w:val="0"/>
              <w:adjustRightInd w:val="0"/>
              <w:jc w:val="both"/>
              <w:rPr>
                <w:bCs/>
                <w:sz w:val="18"/>
                <w:szCs w:val="20"/>
              </w:rPr>
            </w:pPr>
            <w:r w:rsidRPr="00EB179D">
              <w:rPr>
                <w:bCs/>
                <w:sz w:val="18"/>
                <w:szCs w:val="20"/>
              </w:rPr>
              <w:t>Straty ponoszone przez poszkodowanych w zdarzeniach komunikacyjnych związane m.in. ze zjawiskiem uchylania się posiadaczy pojazdów mechanicznych od zawarcia umowy ubezpieczenia obowiązkowego, a tym samym niepełna rekompensata poniesionych strat w przypadku zaistnienia zdarzeń komunikacyjnych, których sprawcą są nieubezpieczeni posiadacze pojazdów mechanicznych.</w:t>
            </w:r>
          </w:p>
          <w:p w14:paraId="4D34CE35" w14:textId="77777777" w:rsidR="00D251C6" w:rsidRPr="00EB179D" w:rsidRDefault="00D251C6" w:rsidP="00EB179D">
            <w:pPr>
              <w:pStyle w:val="Akapitzlist"/>
              <w:numPr>
                <w:ilvl w:val="0"/>
                <w:numId w:val="24"/>
              </w:numPr>
              <w:autoSpaceDE w:val="0"/>
              <w:autoSpaceDN w:val="0"/>
              <w:adjustRightInd w:val="0"/>
              <w:jc w:val="both"/>
              <w:rPr>
                <w:bCs/>
                <w:sz w:val="18"/>
                <w:szCs w:val="20"/>
              </w:rPr>
            </w:pPr>
            <w:r w:rsidRPr="00EB179D">
              <w:rPr>
                <w:bCs/>
                <w:sz w:val="18"/>
                <w:szCs w:val="20"/>
              </w:rPr>
              <w:t>Straty ponoszone przez nabywców pojazdów w postaci zawyżonej względem realnej wartości ceny zakupu, ze względu na asymetrię informacji o rzeczywistym stanie technicznym pojazdu.</w:t>
            </w:r>
          </w:p>
          <w:p w14:paraId="7DD7A6A2" w14:textId="77777777" w:rsidR="00D251C6" w:rsidRPr="00EB179D" w:rsidRDefault="00D251C6" w:rsidP="00EB179D">
            <w:pPr>
              <w:pStyle w:val="Akapitzlist"/>
              <w:numPr>
                <w:ilvl w:val="0"/>
                <w:numId w:val="24"/>
              </w:numPr>
              <w:autoSpaceDE w:val="0"/>
              <w:autoSpaceDN w:val="0"/>
              <w:adjustRightInd w:val="0"/>
              <w:jc w:val="both"/>
              <w:rPr>
                <w:bCs/>
                <w:sz w:val="18"/>
                <w:szCs w:val="20"/>
              </w:rPr>
            </w:pPr>
            <w:r w:rsidRPr="00EB179D">
              <w:rPr>
                <w:bCs/>
                <w:sz w:val="18"/>
                <w:szCs w:val="20"/>
              </w:rPr>
              <w:t>Niezadowalający poziom bezpieczeństwa ruchu drogowego w Polsce, znacznie poniżej poziomu rozwiniętych krajów UE.</w:t>
            </w:r>
          </w:p>
          <w:p w14:paraId="401EF2CC" w14:textId="77777777" w:rsidR="00A72F37" w:rsidRPr="00EB179D" w:rsidRDefault="00A72F37" w:rsidP="00D251C6">
            <w:pPr>
              <w:autoSpaceDE w:val="0"/>
              <w:autoSpaceDN w:val="0"/>
              <w:adjustRightInd w:val="0"/>
              <w:jc w:val="both"/>
              <w:rPr>
                <w:bCs/>
                <w:sz w:val="18"/>
                <w:szCs w:val="20"/>
              </w:rPr>
            </w:pPr>
          </w:p>
          <w:p w14:paraId="55209DD2" w14:textId="45A3CAB8" w:rsidR="00D251C6" w:rsidRPr="00EB179D" w:rsidRDefault="00D251C6" w:rsidP="00D251C6">
            <w:pPr>
              <w:autoSpaceDE w:val="0"/>
              <w:autoSpaceDN w:val="0"/>
              <w:adjustRightInd w:val="0"/>
              <w:jc w:val="both"/>
              <w:rPr>
                <w:bCs/>
                <w:sz w:val="18"/>
                <w:szCs w:val="20"/>
              </w:rPr>
            </w:pPr>
            <w:r w:rsidRPr="00EB179D">
              <w:rPr>
                <w:bCs/>
                <w:sz w:val="18"/>
                <w:szCs w:val="20"/>
              </w:rPr>
              <w:t>Skala problemu występowania przestępstw ubezpieczeniowych została przeanalizowana i podkreślona w badaniu przeprowadzonym przez Polską Izbę Ubezpieczeń w 2014 roku na temat przestępstw ujawnionych w 2013 roku w związku z działalnością zakładów ubezpieczeń. Wyniki wskazują, że 85% przypadków przestępstw w ujęciu wartościowym w ubezpieczeniach osobowych i majątkowych (Dział II) dotyczy wyłudzeń wypłaty odszkodowań o łącznej wartości prawie 102 mln złotych. Spośród wszystkich zidentyfikowanych przypadków wykrytych nieprawidłowości w ubezpieczeniach z Działu II, zidentyfikowanych było ponad 7 tysięcy przypadków nieprawidłowości w</w:t>
            </w:r>
            <w:r w:rsidR="00B64B9A" w:rsidRPr="00EB179D">
              <w:rPr>
                <w:bCs/>
                <w:sz w:val="18"/>
                <w:szCs w:val="20"/>
              </w:rPr>
              <w:t> </w:t>
            </w:r>
            <w:r w:rsidRPr="00EB179D">
              <w:rPr>
                <w:bCs/>
                <w:sz w:val="18"/>
                <w:szCs w:val="20"/>
              </w:rPr>
              <w:t>ubezpieczeniach komunikacyjnych o łącznej wartości przekraczającej 90 mln złotych, co stanowi 76% wartości wszystkich zidentyfikowanych przypadków.</w:t>
            </w:r>
          </w:p>
          <w:p w14:paraId="5F535CA0" w14:textId="6AFFB2CB" w:rsidR="00D251C6" w:rsidRPr="00EB179D" w:rsidRDefault="00D251C6" w:rsidP="00D251C6">
            <w:pPr>
              <w:autoSpaceDE w:val="0"/>
              <w:autoSpaceDN w:val="0"/>
              <w:adjustRightInd w:val="0"/>
              <w:jc w:val="both"/>
              <w:rPr>
                <w:bCs/>
                <w:sz w:val="18"/>
                <w:szCs w:val="20"/>
              </w:rPr>
            </w:pPr>
            <w:r w:rsidRPr="00EB179D">
              <w:rPr>
                <w:bCs/>
                <w:sz w:val="18"/>
                <w:szCs w:val="20"/>
              </w:rPr>
              <w:t xml:space="preserve">W ramach prac zidentyfikowano </w:t>
            </w:r>
            <w:r w:rsidR="00CE7378" w:rsidRPr="00EB179D">
              <w:rPr>
                <w:bCs/>
                <w:sz w:val="18"/>
                <w:szCs w:val="20"/>
              </w:rPr>
              <w:t xml:space="preserve">następujących </w:t>
            </w:r>
            <w:r w:rsidRPr="00EB179D">
              <w:rPr>
                <w:bCs/>
                <w:sz w:val="18"/>
                <w:szCs w:val="20"/>
              </w:rPr>
              <w:t>głównych Beneficjentów Usług:</w:t>
            </w:r>
          </w:p>
          <w:p w14:paraId="1C155013" w14:textId="77777777" w:rsidR="00D251C6" w:rsidRPr="00EB179D" w:rsidRDefault="00D251C6" w:rsidP="00EB179D">
            <w:pPr>
              <w:pStyle w:val="Akapitzlist"/>
              <w:numPr>
                <w:ilvl w:val="0"/>
                <w:numId w:val="23"/>
              </w:numPr>
              <w:autoSpaceDE w:val="0"/>
              <w:autoSpaceDN w:val="0"/>
              <w:adjustRightInd w:val="0"/>
              <w:jc w:val="both"/>
              <w:rPr>
                <w:bCs/>
                <w:sz w:val="18"/>
                <w:szCs w:val="20"/>
              </w:rPr>
            </w:pPr>
            <w:r w:rsidRPr="00EB179D">
              <w:rPr>
                <w:bCs/>
                <w:sz w:val="18"/>
                <w:szCs w:val="20"/>
              </w:rPr>
              <w:t xml:space="preserve">Przedsiębiorcy świadczący usługi na rynku ubezpieczeniowym - Zakłady Ubezpieczeń, </w:t>
            </w:r>
          </w:p>
          <w:p w14:paraId="78ADBC98" w14:textId="77777777" w:rsidR="00D251C6" w:rsidRPr="00EB179D" w:rsidRDefault="00D251C6" w:rsidP="00EB179D">
            <w:pPr>
              <w:pStyle w:val="Akapitzlist"/>
              <w:numPr>
                <w:ilvl w:val="0"/>
                <w:numId w:val="23"/>
              </w:numPr>
              <w:autoSpaceDE w:val="0"/>
              <w:autoSpaceDN w:val="0"/>
              <w:adjustRightInd w:val="0"/>
              <w:jc w:val="both"/>
              <w:rPr>
                <w:bCs/>
                <w:sz w:val="18"/>
                <w:szCs w:val="20"/>
              </w:rPr>
            </w:pPr>
            <w:r w:rsidRPr="00EB179D">
              <w:rPr>
                <w:bCs/>
                <w:sz w:val="18"/>
                <w:szCs w:val="20"/>
              </w:rPr>
              <w:t>Obywatele – jako ubezpieczeni, poszkodowani, nabywcy pojazdów (osoby fizyczne oraz prawne),</w:t>
            </w:r>
          </w:p>
          <w:p w14:paraId="3C290F4D" w14:textId="37A4C1DF" w:rsidR="00D251C6" w:rsidRPr="00EB179D" w:rsidRDefault="00D251C6" w:rsidP="00EB179D">
            <w:pPr>
              <w:pStyle w:val="Akapitzlist"/>
              <w:numPr>
                <w:ilvl w:val="0"/>
                <w:numId w:val="23"/>
              </w:numPr>
              <w:autoSpaceDE w:val="0"/>
              <w:autoSpaceDN w:val="0"/>
              <w:adjustRightInd w:val="0"/>
              <w:jc w:val="both"/>
              <w:rPr>
                <w:bCs/>
                <w:sz w:val="18"/>
                <w:szCs w:val="20"/>
              </w:rPr>
            </w:pPr>
            <w:r w:rsidRPr="00EB179D">
              <w:rPr>
                <w:bCs/>
                <w:sz w:val="18"/>
                <w:szCs w:val="20"/>
              </w:rPr>
              <w:t>Administracja i służby państwowe – wnioskujący o informację w</w:t>
            </w:r>
            <w:r w:rsidR="00B64B9A" w:rsidRPr="00EB179D">
              <w:rPr>
                <w:bCs/>
                <w:sz w:val="18"/>
                <w:szCs w:val="20"/>
              </w:rPr>
              <w:t> </w:t>
            </w:r>
            <w:r w:rsidRPr="00EB179D">
              <w:rPr>
                <w:bCs/>
                <w:sz w:val="18"/>
                <w:szCs w:val="20"/>
              </w:rPr>
              <w:t>procesach przeciwdziałania i zwalczania zjawisk przestępczości.</w:t>
            </w:r>
          </w:p>
          <w:p w14:paraId="0E3CCF06" w14:textId="04F99879" w:rsidR="00D251C6" w:rsidRPr="00EB179D" w:rsidRDefault="00D251C6" w:rsidP="00D251C6">
            <w:pPr>
              <w:autoSpaceDE w:val="0"/>
              <w:autoSpaceDN w:val="0"/>
              <w:adjustRightInd w:val="0"/>
              <w:jc w:val="both"/>
              <w:rPr>
                <w:bCs/>
                <w:sz w:val="18"/>
                <w:szCs w:val="20"/>
              </w:rPr>
            </w:pPr>
            <w:r w:rsidRPr="00EB179D">
              <w:rPr>
                <w:bCs/>
                <w:sz w:val="18"/>
                <w:szCs w:val="20"/>
              </w:rPr>
              <w:t>Zdiagnozowane potrzeby były podstawą do zdefiniowania e-Usług, tworzonych w</w:t>
            </w:r>
            <w:r w:rsidR="00B64B9A" w:rsidRPr="00EB179D">
              <w:rPr>
                <w:bCs/>
                <w:sz w:val="18"/>
                <w:szCs w:val="20"/>
              </w:rPr>
              <w:t> </w:t>
            </w:r>
            <w:r w:rsidRPr="00EB179D">
              <w:rPr>
                <w:bCs/>
                <w:sz w:val="18"/>
                <w:szCs w:val="20"/>
              </w:rPr>
              <w:t xml:space="preserve">wyniku realizacji Projektu. </w:t>
            </w:r>
          </w:p>
          <w:p w14:paraId="580B324E" w14:textId="77777777" w:rsidR="009D64EB" w:rsidRPr="00EB179D" w:rsidRDefault="009D64EB" w:rsidP="00D251C6">
            <w:pPr>
              <w:jc w:val="both"/>
              <w:rPr>
                <w:bCs/>
                <w:sz w:val="18"/>
                <w:szCs w:val="20"/>
              </w:rPr>
            </w:pPr>
          </w:p>
          <w:p w14:paraId="3B30A2A7" w14:textId="3BBF1ACB" w:rsidR="009D64EB" w:rsidRPr="00EB179D" w:rsidRDefault="00B64B9A" w:rsidP="009D64EB">
            <w:pPr>
              <w:jc w:val="both"/>
              <w:rPr>
                <w:bCs/>
                <w:sz w:val="18"/>
                <w:szCs w:val="20"/>
              </w:rPr>
            </w:pPr>
            <w:r w:rsidRPr="00EB179D">
              <w:rPr>
                <w:bCs/>
                <w:sz w:val="18"/>
                <w:szCs w:val="20"/>
              </w:rPr>
              <w:t>Zmiana skali</w:t>
            </w:r>
            <w:r w:rsidR="009D64EB" w:rsidRPr="00EB179D">
              <w:rPr>
                <w:bCs/>
                <w:sz w:val="18"/>
                <w:szCs w:val="20"/>
              </w:rPr>
              <w:t xml:space="preserve"> zjawiska przestępczości ubezpieczeniowej możliwa jest do zaobserwowania w cyklicznie przygotowywanych i udostępnianych przez Polską Izbę Ubezpieczeń (PIU) raportach pt. „Analiza danych dotyczących przestępstw ujawnionych w roku w związku z działalnością zakładów ubezpieczeń – członków Polskiej Izby Ubezpieczeń”. Zakłada się, że zbudowana Platforma ZPIiWZPU wpłynie bezpośrednio na zwiększenie identyfikacji zjawisk przestępczości ubezpieczeniowej w Polsce.</w:t>
            </w:r>
          </w:p>
          <w:p w14:paraId="7994388E" w14:textId="77777777" w:rsidR="009D64EB" w:rsidRPr="00EB179D" w:rsidRDefault="009D64EB" w:rsidP="00D251C6">
            <w:pPr>
              <w:jc w:val="both"/>
              <w:rPr>
                <w:bCs/>
                <w:sz w:val="18"/>
                <w:szCs w:val="20"/>
              </w:rPr>
            </w:pPr>
          </w:p>
          <w:p w14:paraId="681C19ED" w14:textId="61127551" w:rsidR="008A6011" w:rsidRDefault="00B64B9A" w:rsidP="00EB179D">
            <w:pPr>
              <w:jc w:val="both"/>
              <w:rPr>
                <w:i/>
                <w:sz w:val="18"/>
                <w:szCs w:val="20"/>
              </w:rPr>
            </w:pPr>
            <w:r w:rsidRPr="00EB179D">
              <w:rPr>
                <w:bCs/>
                <w:sz w:val="18"/>
                <w:szCs w:val="20"/>
              </w:rPr>
              <w:t xml:space="preserve">Założono </w:t>
            </w:r>
            <w:r w:rsidR="00CA3FC8">
              <w:rPr>
                <w:bCs/>
                <w:sz w:val="18"/>
                <w:szCs w:val="20"/>
              </w:rPr>
              <w:t>ponadto</w:t>
            </w:r>
            <w:r w:rsidR="009D64EB" w:rsidRPr="00EB179D">
              <w:rPr>
                <w:bCs/>
                <w:sz w:val="18"/>
                <w:szCs w:val="20"/>
              </w:rPr>
              <w:t>, że faktyczne wykorzystanie usług/produktów projektu będzie wykonywane prze</w:t>
            </w:r>
            <w:r w:rsidR="002E35F3">
              <w:rPr>
                <w:bCs/>
                <w:sz w:val="18"/>
                <w:szCs w:val="20"/>
              </w:rPr>
              <w:t>z</w:t>
            </w:r>
            <w:r w:rsidR="009D64EB" w:rsidRPr="00EB179D">
              <w:rPr>
                <w:bCs/>
                <w:sz w:val="18"/>
                <w:szCs w:val="20"/>
              </w:rPr>
              <w:t xml:space="preserve"> pracowników UFG za pomocą dedykowanych raportów</w:t>
            </w:r>
            <w:r w:rsidR="005B4D46">
              <w:rPr>
                <w:bCs/>
                <w:sz w:val="18"/>
                <w:szCs w:val="20"/>
              </w:rPr>
              <w:t>.</w:t>
            </w:r>
            <w:r w:rsidR="00337B25" w:rsidRPr="00EB179D">
              <w:rPr>
                <w:i/>
                <w:sz w:val="18"/>
                <w:szCs w:val="20"/>
              </w:rPr>
              <w:t xml:space="preserve"> </w:t>
            </w:r>
          </w:p>
          <w:p w14:paraId="5703A6CB" w14:textId="1B50C626" w:rsidR="00CE7378" w:rsidRPr="00EB179D" w:rsidRDefault="00CE7378" w:rsidP="008A6011">
            <w:pPr>
              <w:jc w:val="both"/>
              <w:rPr>
                <w:i/>
                <w:sz w:val="18"/>
                <w:szCs w:val="20"/>
              </w:rPr>
            </w:pPr>
          </w:p>
        </w:tc>
      </w:tr>
      <w:tr w:rsidR="00F82254" w:rsidRPr="002450C4" w14:paraId="1904BBD0" w14:textId="77777777" w:rsidTr="00813FEF">
        <w:tc>
          <w:tcPr>
            <w:tcW w:w="480" w:type="dxa"/>
          </w:tcPr>
          <w:p w14:paraId="4767466B" w14:textId="77777777" w:rsidR="00F82254" w:rsidRPr="002450C4" w:rsidRDefault="00F82254" w:rsidP="0058262E">
            <w:pPr>
              <w:pStyle w:val="Akapitzlist"/>
              <w:numPr>
                <w:ilvl w:val="0"/>
                <w:numId w:val="1"/>
              </w:numPr>
              <w:rPr>
                <w:sz w:val="18"/>
                <w:szCs w:val="20"/>
              </w:rPr>
            </w:pPr>
          </w:p>
        </w:tc>
        <w:tc>
          <w:tcPr>
            <w:tcW w:w="2350" w:type="dxa"/>
          </w:tcPr>
          <w:p w14:paraId="600549D1"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6232" w:type="dxa"/>
          </w:tcPr>
          <w:p w14:paraId="6D1C7B28" w14:textId="15C2117F" w:rsidR="007338A1" w:rsidRPr="00EB179D" w:rsidRDefault="00550E02" w:rsidP="00550E02">
            <w:pPr>
              <w:autoSpaceDE w:val="0"/>
              <w:autoSpaceDN w:val="0"/>
              <w:adjustRightInd w:val="0"/>
              <w:jc w:val="both"/>
              <w:rPr>
                <w:bCs/>
                <w:sz w:val="18"/>
                <w:szCs w:val="20"/>
              </w:rPr>
            </w:pPr>
            <w:r w:rsidRPr="00EB179D">
              <w:rPr>
                <w:bCs/>
                <w:sz w:val="18"/>
                <w:szCs w:val="20"/>
              </w:rPr>
              <w:t xml:space="preserve">W ramach projektu </w:t>
            </w:r>
            <w:r w:rsidR="007338A1" w:rsidRPr="00EB179D">
              <w:rPr>
                <w:bCs/>
                <w:sz w:val="18"/>
                <w:szCs w:val="20"/>
              </w:rPr>
              <w:t xml:space="preserve">Budowy Zintegrowanej Platformy Identyfikacji i Weryfikacji Zjawisk Przestępczości Ubezpieczeniowej </w:t>
            </w:r>
            <w:r w:rsidRPr="00EB179D">
              <w:rPr>
                <w:bCs/>
                <w:sz w:val="18"/>
                <w:szCs w:val="20"/>
              </w:rPr>
              <w:t xml:space="preserve">przewidziano integrację z </w:t>
            </w:r>
            <w:r w:rsidR="007338A1" w:rsidRPr="00EB179D">
              <w:rPr>
                <w:bCs/>
                <w:sz w:val="18"/>
                <w:szCs w:val="20"/>
              </w:rPr>
              <w:t xml:space="preserve">następującymi centralnymi </w:t>
            </w:r>
            <w:r w:rsidRPr="00EB179D">
              <w:rPr>
                <w:bCs/>
                <w:sz w:val="18"/>
                <w:szCs w:val="20"/>
              </w:rPr>
              <w:t>rejestrami publicznymi</w:t>
            </w:r>
            <w:r w:rsidR="003328D0" w:rsidRPr="00EB179D">
              <w:rPr>
                <w:bCs/>
                <w:sz w:val="18"/>
                <w:szCs w:val="20"/>
              </w:rPr>
              <w:t>:</w:t>
            </w:r>
            <w:bookmarkStart w:id="10" w:name="_GoBack"/>
            <w:bookmarkEnd w:id="10"/>
            <w:r w:rsidRPr="00EB179D">
              <w:rPr>
                <w:bCs/>
                <w:sz w:val="18"/>
                <w:szCs w:val="20"/>
              </w:rPr>
              <w:t xml:space="preserve"> </w:t>
            </w:r>
          </w:p>
          <w:p w14:paraId="34E43130" w14:textId="77777777" w:rsidR="007338A1" w:rsidRPr="00EB179D" w:rsidRDefault="00550E02" w:rsidP="00EB179D">
            <w:pPr>
              <w:pStyle w:val="Akapitzlist"/>
              <w:numPr>
                <w:ilvl w:val="0"/>
                <w:numId w:val="31"/>
              </w:numPr>
              <w:autoSpaceDE w:val="0"/>
              <w:autoSpaceDN w:val="0"/>
              <w:adjustRightInd w:val="0"/>
              <w:jc w:val="both"/>
              <w:rPr>
                <w:bCs/>
                <w:sz w:val="18"/>
                <w:szCs w:val="20"/>
              </w:rPr>
            </w:pPr>
            <w:r w:rsidRPr="00EB179D">
              <w:rPr>
                <w:bCs/>
                <w:sz w:val="18"/>
                <w:szCs w:val="20"/>
              </w:rPr>
              <w:t xml:space="preserve">PESEL, </w:t>
            </w:r>
          </w:p>
          <w:p w14:paraId="114B16CD" w14:textId="5B6835D4" w:rsidR="007338A1" w:rsidRPr="00EB179D" w:rsidRDefault="00550E02" w:rsidP="00EB179D">
            <w:pPr>
              <w:pStyle w:val="Akapitzlist"/>
              <w:numPr>
                <w:ilvl w:val="0"/>
                <w:numId w:val="31"/>
              </w:numPr>
              <w:autoSpaceDE w:val="0"/>
              <w:autoSpaceDN w:val="0"/>
              <w:adjustRightInd w:val="0"/>
              <w:jc w:val="both"/>
              <w:rPr>
                <w:bCs/>
                <w:sz w:val="18"/>
                <w:szCs w:val="20"/>
              </w:rPr>
            </w:pPr>
            <w:r w:rsidRPr="00EB179D">
              <w:rPr>
                <w:bCs/>
                <w:sz w:val="18"/>
                <w:szCs w:val="20"/>
              </w:rPr>
              <w:t>REGON</w:t>
            </w:r>
            <w:r w:rsidR="008A6011">
              <w:rPr>
                <w:bCs/>
                <w:sz w:val="18"/>
                <w:szCs w:val="20"/>
              </w:rPr>
              <w:t>,</w:t>
            </w:r>
          </w:p>
          <w:p w14:paraId="4F540083" w14:textId="08B68214" w:rsidR="00550E02" w:rsidRPr="00EB179D" w:rsidRDefault="00550E02" w:rsidP="00EB179D">
            <w:pPr>
              <w:pStyle w:val="Akapitzlist"/>
              <w:numPr>
                <w:ilvl w:val="0"/>
                <w:numId w:val="31"/>
              </w:numPr>
              <w:autoSpaceDE w:val="0"/>
              <w:autoSpaceDN w:val="0"/>
              <w:adjustRightInd w:val="0"/>
              <w:jc w:val="both"/>
              <w:rPr>
                <w:bCs/>
                <w:sz w:val="18"/>
                <w:szCs w:val="20"/>
              </w:rPr>
            </w:pPr>
            <w:r w:rsidRPr="00EB179D">
              <w:rPr>
                <w:bCs/>
                <w:sz w:val="18"/>
                <w:szCs w:val="20"/>
              </w:rPr>
              <w:t>CEPIK.</w:t>
            </w:r>
          </w:p>
          <w:p w14:paraId="1FB35926" w14:textId="0E06C6E1" w:rsidR="007338A1" w:rsidRPr="00EB179D" w:rsidRDefault="007338A1" w:rsidP="007338A1">
            <w:pPr>
              <w:autoSpaceDE w:val="0"/>
              <w:autoSpaceDN w:val="0"/>
              <w:adjustRightInd w:val="0"/>
              <w:jc w:val="both"/>
              <w:rPr>
                <w:bCs/>
                <w:sz w:val="18"/>
                <w:szCs w:val="20"/>
              </w:rPr>
            </w:pPr>
            <w:r w:rsidRPr="00EB179D">
              <w:rPr>
                <w:bCs/>
                <w:sz w:val="18"/>
                <w:szCs w:val="20"/>
              </w:rPr>
              <w:t>Proces integracji z rejestrami zachodzi automatycznie i odbywa się po zasileniu danymi bazy OI UFG przez Zakłady Ubezpieczeń.</w:t>
            </w:r>
            <w:r w:rsidR="003328D0" w:rsidRPr="00EB179D">
              <w:rPr>
                <w:bCs/>
                <w:sz w:val="18"/>
                <w:szCs w:val="20"/>
              </w:rPr>
              <w:t xml:space="preserve"> Weryfikacja następuje w </w:t>
            </w:r>
            <w:r w:rsidRPr="00EB179D">
              <w:rPr>
                <w:bCs/>
                <w:sz w:val="18"/>
                <w:szCs w:val="20"/>
              </w:rPr>
              <w:t xml:space="preserve">stosunku </w:t>
            </w:r>
            <w:r w:rsidR="003328D0" w:rsidRPr="00EB179D">
              <w:rPr>
                <w:bCs/>
                <w:sz w:val="18"/>
                <w:szCs w:val="20"/>
              </w:rPr>
              <w:t xml:space="preserve">do przekazanego przez Zakłady Ubezpieczeń </w:t>
            </w:r>
            <w:r w:rsidRPr="00EB179D">
              <w:rPr>
                <w:bCs/>
                <w:sz w:val="18"/>
                <w:szCs w:val="20"/>
              </w:rPr>
              <w:t xml:space="preserve">przyrostu danych </w:t>
            </w:r>
            <w:r w:rsidRPr="00EB179D">
              <w:rPr>
                <w:bCs/>
                <w:sz w:val="18"/>
                <w:szCs w:val="20"/>
              </w:rPr>
              <w:lastRenderedPageBreak/>
              <w:t>(dodanych i zmodyfikowanych danych), nie jest więc procesem sprawdzającym każdorazowo wszystkie dane w bazie OI UFG.</w:t>
            </w:r>
            <w:r w:rsidR="003328D0" w:rsidRPr="00EB179D">
              <w:rPr>
                <w:bCs/>
                <w:sz w:val="18"/>
                <w:szCs w:val="20"/>
              </w:rPr>
              <w:t xml:space="preserve"> </w:t>
            </w:r>
            <w:r w:rsidRPr="00EB179D">
              <w:rPr>
                <w:bCs/>
                <w:sz w:val="18"/>
                <w:szCs w:val="20"/>
              </w:rPr>
              <w:t>Dane osobowe z dostarczonego przyrostu podlegają weryfikacji z rejestrami publicznymi PESEL i REGON w celu wyznaczenia wektora zgodności, a następnie są zapisywane w źródłowej strukturze. Dane dotyczące pojazdów podlegają weryfikacji z mechanizmem wyznaczającym wektor zgodności z rejestrem CEPiK w zakresie:</w:t>
            </w:r>
          </w:p>
          <w:p w14:paraId="3E6FC239" w14:textId="36127FB7" w:rsidR="007338A1" w:rsidRPr="00EB179D" w:rsidRDefault="008A6011" w:rsidP="00EB179D">
            <w:pPr>
              <w:pStyle w:val="Akapitzlist"/>
              <w:numPr>
                <w:ilvl w:val="0"/>
                <w:numId w:val="30"/>
              </w:numPr>
              <w:autoSpaceDE w:val="0"/>
              <w:autoSpaceDN w:val="0"/>
              <w:adjustRightInd w:val="0"/>
              <w:jc w:val="both"/>
              <w:rPr>
                <w:bCs/>
                <w:sz w:val="18"/>
                <w:szCs w:val="20"/>
              </w:rPr>
            </w:pPr>
            <w:r>
              <w:rPr>
                <w:bCs/>
                <w:sz w:val="18"/>
                <w:szCs w:val="20"/>
              </w:rPr>
              <w:t>w</w:t>
            </w:r>
            <w:r w:rsidR="007338A1" w:rsidRPr="00EB179D">
              <w:rPr>
                <w:bCs/>
                <w:sz w:val="18"/>
                <w:szCs w:val="20"/>
              </w:rPr>
              <w:t>eryfikacji pojazdów z polis</w:t>
            </w:r>
            <w:r>
              <w:rPr>
                <w:bCs/>
                <w:sz w:val="18"/>
                <w:szCs w:val="20"/>
              </w:rPr>
              <w:t>,</w:t>
            </w:r>
          </w:p>
          <w:p w14:paraId="607AE01E" w14:textId="3085A322" w:rsidR="007338A1" w:rsidRPr="00EB179D" w:rsidRDefault="008A6011" w:rsidP="00EB179D">
            <w:pPr>
              <w:pStyle w:val="Akapitzlist"/>
              <w:numPr>
                <w:ilvl w:val="0"/>
                <w:numId w:val="30"/>
              </w:numPr>
              <w:autoSpaceDE w:val="0"/>
              <w:autoSpaceDN w:val="0"/>
              <w:adjustRightInd w:val="0"/>
              <w:jc w:val="both"/>
              <w:rPr>
                <w:bCs/>
                <w:sz w:val="18"/>
                <w:szCs w:val="20"/>
              </w:rPr>
            </w:pPr>
            <w:r>
              <w:rPr>
                <w:bCs/>
                <w:sz w:val="18"/>
                <w:szCs w:val="20"/>
              </w:rPr>
              <w:t>w</w:t>
            </w:r>
            <w:r w:rsidR="007338A1" w:rsidRPr="00EB179D">
              <w:rPr>
                <w:bCs/>
                <w:sz w:val="18"/>
                <w:szCs w:val="20"/>
              </w:rPr>
              <w:t>eryfikacji pojazdów ze szkód</w:t>
            </w:r>
            <w:r w:rsidRPr="008A6011">
              <w:rPr>
                <w:bCs/>
                <w:sz w:val="18"/>
                <w:szCs w:val="20"/>
              </w:rPr>
              <w:t>,</w:t>
            </w:r>
          </w:p>
          <w:p w14:paraId="37F75B69" w14:textId="773596C8" w:rsidR="007338A1" w:rsidRPr="00EB179D" w:rsidRDefault="007338A1" w:rsidP="00EB179D">
            <w:pPr>
              <w:pStyle w:val="Akapitzlist"/>
              <w:numPr>
                <w:ilvl w:val="0"/>
                <w:numId w:val="30"/>
              </w:numPr>
              <w:autoSpaceDE w:val="0"/>
              <w:autoSpaceDN w:val="0"/>
              <w:adjustRightInd w:val="0"/>
              <w:jc w:val="both"/>
              <w:rPr>
                <w:bCs/>
                <w:sz w:val="18"/>
                <w:szCs w:val="20"/>
              </w:rPr>
            </w:pPr>
            <w:r w:rsidRPr="00EB179D">
              <w:rPr>
                <w:bCs/>
                <w:sz w:val="18"/>
                <w:szCs w:val="20"/>
              </w:rPr>
              <w:t>weryfikacji</w:t>
            </w:r>
            <w:r w:rsidR="008A6011" w:rsidRPr="008A6011">
              <w:rPr>
                <w:bCs/>
                <w:sz w:val="18"/>
                <w:szCs w:val="20"/>
              </w:rPr>
              <w:t xml:space="preserve"> posiadaczy pojazdów z polis</w:t>
            </w:r>
            <w:r w:rsidR="008A6011">
              <w:rPr>
                <w:bCs/>
                <w:sz w:val="18"/>
                <w:szCs w:val="20"/>
              </w:rPr>
              <w:t>,</w:t>
            </w:r>
          </w:p>
          <w:p w14:paraId="1ED55481" w14:textId="62184975" w:rsidR="007338A1" w:rsidRPr="00EB179D" w:rsidRDefault="007338A1" w:rsidP="00EB179D">
            <w:pPr>
              <w:pStyle w:val="Akapitzlist"/>
              <w:numPr>
                <w:ilvl w:val="0"/>
                <w:numId w:val="30"/>
              </w:numPr>
              <w:autoSpaceDE w:val="0"/>
              <w:autoSpaceDN w:val="0"/>
              <w:adjustRightInd w:val="0"/>
              <w:jc w:val="both"/>
              <w:rPr>
                <w:bCs/>
                <w:sz w:val="18"/>
                <w:szCs w:val="20"/>
              </w:rPr>
            </w:pPr>
            <w:r w:rsidRPr="00EB179D">
              <w:rPr>
                <w:bCs/>
                <w:sz w:val="18"/>
                <w:szCs w:val="20"/>
              </w:rPr>
              <w:t>weryfikacji posiadaczy pojazdów ze szkód z właścicielami pojazdów z</w:t>
            </w:r>
            <w:r w:rsidR="003328D0" w:rsidRPr="00EB179D">
              <w:rPr>
                <w:bCs/>
                <w:sz w:val="18"/>
                <w:szCs w:val="20"/>
              </w:rPr>
              <w:t> </w:t>
            </w:r>
            <w:r w:rsidRPr="00EB179D">
              <w:rPr>
                <w:bCs/>
                <w:sz w:val="18"/>
                <w:szCs w:val="20"/>
              </w:rPr>
              <w:t xml:space="preserve">CEPiK poprzez wyznaczenie wektora zgodności. </w:t>
            </w:r>
          </w:p>
          <w:p w14:paraId="13A3C2FB" w14:textId="67B2F0C2" w:rsidR="00550E02" w:rsidRPr="00EB179D" w:rsidRDefault="007338A1" w:rsidP="00550E02">
            <w:pPr>
              <w:autoSpaceDE w:val="0"/>
              <w:autoSpaceDN w:val="0"/>
              <w:adjustRightInd w:val="0"/>
              <w:jc w:val="both"/>
              <w:rPr>
                <w:bCs/>
                <w:sz w:val="18"/>
                <w:szCs w:val="20"/>
              </w:rPr>
            </w:pPr>
            <w:r w:rsidRPr="00EB179D">
              <w:rPr>
                <w:bCs/>
                <w:sz w:val="18"/>
                <w:szCs w:val="20"/>
              </w:rPr>
              <w:t xml:space="preserve">W </w:t>
            </w:r>
            <w:r w:rsidR="00550E02" w:rsidRPr="00EB179D">
              <w:rPr>
                <w:bCs/>
                <w:sz w:val="18"/>
                <w:szCs w:val="20"/>
              </w:rPr>
              <w:t xml:space="preserve">ramach projektu przewidziano </w:t>
            </w:r>
            <w:r w:rsidRPr="00EB179D">
              <w:rPr>
                <w:bCs/>
                <w:sz w:val="18"/>
                <w:szCs w:val="20"/>
              </w:rPr>
              <w:t xml:space="preserve">również </w:t>
            </w:r>
            <w:r w:rsidR="00550E02" w:rsidRPr="00EB179D">
              <w:rPr>
                <w:bCs/>
                <w:sz w:val="18"/>
                <w:szCs w:val="20"/>
              </w:rPr>
              <w:t>inte</w:t>
            </w:r>
            <w:r w:rsidR="003328D0" w:rsidRPr="00EB179D">
              <w:rPr>
                <w:bCs/>
                <w:sz w:val="18"/>
                <w:szCs w:val="20"/>
              </w:rPr>
              <w:t>grację z obecnym portalem UFG</w:t>
            </w:r>
            <w:r w:rsidR="00197226">
              <w:rPr>
                <w:bCs/>
                <w:sz w:val="18"/>
                <w:szCs w:val="20"/>
              </w:rPr>
              <w:t>,</w:t>
            </w:r>
            <w:r w:rsidR="003328D0" w:rsidRPr="00EB179D">
              <w:rPr>
                <w:bCs/>
                <w:sz w:val="18"/>
                <w:szCs w:val="20"/>
              </w:rPr>
              <w:t xml:space="preserve"> w </w:t>
            </w:r>
            <w:r w:rsidR="00550E02" w:rsidRPr="00EB179D">
              <w:rPr>
                <w:bCs/>
                <w:sz w:val="18"/>
                <w:szCs w:val="20"/>
              </w:rPr>
              <w:t>ramach którego zaimplementowane zostały funkcjonalności ePUAP, m.in. profil zaufany.</w:t>
            </w:r>
          </w:p>
          <w:p w14:paraId="7C278061" w14:textId="141BB2BA" w:rsidR="00550E02" w:rsidRPr="00EB179D" w:rsidRDefault="007338A1" w:rsidP="00595824">
            <w:pPr>
              <w:autoSpaceDE w:val="0"/>
              <w:autoSpaceDN w:val="0"/>
              <w:adjustRightInd w:val="0"/>
              <w:jc w:val="both"/>
              <w:rPr>
                <w:bCs/>
                <w:sz w:val="18"/>
                <w:szCs w:val="20"/>
              </w:rPr>
            </w:pPr>
            <w:r w:rsidRPr="00EB179D">
              <w:rPr>
                <w:bCs/>
                <w:sz w:val="18"/>
                <w:szCs w:val="20"/>
              </w:rPr>
              <w:t xml:space="preserve">Wszystkie e-usługi dedykowane obywatelom, zakładom ubezpieczeń oraz administracji i służbom państwowym dostępne są w ramach funkcjonalności </w:t>
            </w:r>
            <w:r w:rsidR="00292C84" w:rsidRPr="00EB179D">
              <w:rPr>
                <w:bCs/>
                <w:sz w:val="18"/>
                <w:szCs w:val="20"/>
              </w:rPr>
              <w:t xml:space="preserve">Zintegrowanej </w:t>
            </w:r>
            <w:r w:rsidR="003328D0" w:rsidRPr="00EB179D">
              <w:rPr>
                <w:bCs/>
                <w:sz w:val="18"/>
                <w:szCs w:val="20"/>
              </w:rPr>
              <w:t>Platformy</w:t>
            </w:r>
            <w:r w:rsidR="00292C84" w:rsidRPr="00EB179D">
              <w:rPr>
                <w:bCs/>
                <w:sz w:val="18"/>
                <w:szCs w:val="20"/>
              </w:rPr>
              <w:t xml:space="preserve"> </w:t>
            </w:r>
            <w:r w:rsidR="003328D0" w:rsidRPr="00EB179D">
              <w:rPr>
                <w:bCs/>
                <w:sz w:val="18"/>
                <w:szCs w:val="20"/>
              </w:rPr>
              <w:t>Identyfikacji</w:t>
            </w:r>
            <w:r w:rsidR="00292C84" w:rsidRPr="00EB179D">
              <w:rPr>
                <w:bCs/>
                <w:sz w:val="18"/>
                <w:szCs w:val="20"/>
              </w:rPr>
              <w:t xml:space="preserve"> i Weryfikacji Zjawisk Przestępczości </w:t>
            </w:r>
            <w:r w:rsidR="003328D0" w:rsidRPr="00EB179D">
              <w:rPr>
                <w:bCs/>
                <w:sz w:val="18"/>
                <w:szCs w:val="20"/>
              </w:rPr>
              <w:t>Ubezpieczeniowej</w:t>
            </w:r>
            <w:r w:rsidR="008A6011" w:rsidRPr="00EB179D">
              <w:rPr>
                <w:bCs/>
                <w:sz w:val="18"/>
                <w:szCs w:val="20"/>
              </w:rPr>
              <w:t xml:space="preserve">, </w:t>
            </w:r>
            <w:r w:rsidR="00292C84" w:rsidRPr="00EB179D">
              <w:rPr>
                <w:bCs/>
                <w:sz w:val="18"/>
                <w:szCs w:val="20"/>
              </w:rPr>
              <w:t>a tak</w:t>
            </w:r>
            <w:r w:rsidR="003328D0" w:rsidRPr="00EB179D">
              <w:rPr>
                <w:bCs/>
                <w:sz w:val="18"/>
                <w:szCs w:val="20"/>
              </w:rPr>
              <w:t>ż</w:t>
            </w:r>
            <w:r w:rsidR="00292C84" w:rsidRPr="00EB179D">
              <w:rPr>
                <w:bCs/>
                <w:sz w:val="18"/>
                <w:szCs w:val="20"/>
              </w:rPr>
              <w:t xml:space="preserve">e </w:t>
            </w:r>
            <w:r w:rsidRPr="00EB179D">
              <w:rPr>
                <w:bCs/>
                <w:sz w:val="18"/>
                <w:szCs w:val="20"/>
              </w:rPr>
              <w:t xml:space="preserve"> utrzymywane na bazie zawartej z dostawcą umowy wdrożeniowej. </w:t>
            </w:r>
            <w:r w:rsidR="008A6011" w:rsidRPr="00EB179D">
              <w:rPr>
                <w:bCs/>
                <w:sz w:val="18"/>
                <w:szCs w:val="20"/>
              </w:rPr>
              <w:t>Wszystkie usługi oferowane w ramach ZPIiWZPU charakteryzują się dostępnością na poziomie 99,9% uzgodnionego (po odjęciu ewentualnych przerw technicznych i biorąc pod uwagę godziny świadczenia) czasu świadczenia usługi.</w:t>
            </w:r>
          </w:p>
          <w:p w14:paraId="36814A1B" w14:textId="37768C4F" w:rsidR="00595824" w:rsidRDefault="00595824" w:rsidP="00595824">
            <w:pPr>
              <w:jc w:val="both"/>
              <w:rPr>
                <w:bCs/>
                <w:i/>
                <w:sz w:val="18"/>
                <w:szCs w:val="20"/>
              </w:rPr>
            </w:pPr>
          </w:p>
        </w:tc>
      </w:tr>
      <w:tr w:rsidR="007C54F9" w:rsidRPr="002450C4" w14:paraId="0157C8B9" w14:textId="77777777" w:rsidTr="00813FEF">
        <w:tc>
          <w:tcPr>
            <w:tcW w:w="480" w:type="dxa"/>
          </w:tcPr>
          <w:p w14:paraId="65A5D168" w14:textId="77777777" w:rsidR="007C54F9" w:rsidRPr="002450C4" w:rsidRDefault="007C54F9" w:rsidP="0058262E">
            <w:pPr>
              <w:pStyle w:val="Akapitzlist"/>
              <w:numPr>
                <w:ilvl w:val="0"/>
                <w:numId w:val="1"/>
              </w:numPr>
              <w:rPr>
                <w:sz w:val="18"/>
                <w:szCs w:val="20"/>
              </w:rPr>
            </w:pPr>
          </w:p>
        </w:tc>
        <w:tc>
          <w:tcPr>
            <w:tcW w:w="2350" w:type="dxa"/>
          </w:tcPr>
          <w:p w14:paraId="255F817D" w14:textId="77777777" w:rsidR="007C54F9" w:rsidRDefault="003B7BD6" w:rsidP="007C54F9">
            <w:pPr>
              <w:rPr>
                <w:sz w:val="18"/>
                <w:szCs w:val="20"/>
              </w:rPr>
            </w:pPr>
            <w:r>
              <w:rPr>
                <w:sz w:val="18"/>
                <w:szCs w:val="20"/>
              </w:rPr>
              <w:t>Zapewnienie utrzymania projektu (w okresie trwałości)</w:t>
            </w:r>
          </w:p>
        </w:tc>
        <w:tc>
          <w:tcPr>
            <w:tcW w:w="6232" w:type="dxa"/>
          </w:tcPr>
          <w:p w14:paraId="09F0CF0E" w14:textId="3B2EE94D" w:rsidR="00CF39F8" w:rsidRPr="00EB179D" w:rsidRDefault="00CF39F8" w:rsidP="00CF39F8">
            <w:pPr>
              <w:jc w:val="both"/>
              <w:rPr>
                <w:bCs/>
                <w:sz w:val="18"/>
                <w:szCs w:val="20"/>
              </w:rPr>
            </w:pPr>
            <w:r w:rsidRPr="00EB179D">
              <w:rPr>
                <w:bCs/>
                <w:sz w:val="18"/>
                <w:szCs w:val="20"/>
              </w:rPr>
              <w:t xml:space="preserve">UFG jest finansowany ze źródeł przewidzianych w Ustawie, co gwarantuje </w:t>
            </w:r>
            <w:r w:rsidR="00ED5E76">
              <w:rPr>
                <w:bCs/>
                <w:sz w:val="18"/>
                <w:szCs w:val="20"/>
              </w:rPr>
              <w:t xml:space="preserve">jego </w:t>
            </w:r>
            <w:r w:rsidRPr="00EB179D">
              <w:rPr>
                <w:bCs/>
                <w:sz w:val="18"/>
                <w:szCs w:val="20"/>
              </w:rPr>
              <w:t xml:space="preserve">trwałość instytucjonalną. </w:t>
            </w:r>
            <w:r w:rsidR="006B4D39" w:rsidRPr="00EB179D">
              <w:rPr>
                <w:bCs/>
                <w:sz w:val="18"/>
                <w:szCs w:val="20"/>
              </w:rPr>
              <w:t xml:space="preserve">Utrzymanie poszczególnych elementów </w:t>
            </w:r>
            <w:r w:rsidR="008661AD">
              <w:rPr>
                <w:bCs/>
                <w:sz w:val="18"/>
                <w:szCs w:val="20"/>
              </w:rPr>
              <w:t xml:space="preserve">platformy </w:t>
            </w:r>
            <w:r w:rsidR="006B4D39" w:rsidRPr="00EB179D">
              <w:rPr>
                <w:bCs/>
                <w:sz w:val="18"/>
                <w:szCs w:val="20"/>
              </w:rPr>
              <w:t>będzie ponoszone ze środków własnych Beneficjenta w okresie trwałości projektu.</w:t>
            </w:r>
            <w:r w:rsidR="008661AD">
              <w:rPr>
                <w:bCs/>
                <w:sz w:val="18"/>
                <w:szCs w:val="20"/>
              </w:rPr>
              <w:t xml:space="preserve"> </w:t>
            </w:r>
            <w:r w:rsidRPr="00EB179D">
              <w:rPr>
                <w:bCs/>
                <w:sz w:val="18"/>
                <w:szCs w:val="20"/>
              </w:rPr>
              <w:t>Na etapie eksploatacji, produkty Projektu wykorzystywane będą w</w:t>
            </w:r>
            <w:r w:rsidR="00B72AA3">
              <w:rPr>
                <w:bCs/>
                <w:sz w:val="18"/>
                <w:szCs w:val="20"/>
              </w:rPr>
              <w:t> </w:t>
            </w:r>
            <w:r w:rsidRPr="00EB179D">
              <w:rPr>
                <w:bCs/>
                <w:sz w:val="18"/>
                <w:szCs w:val="20"/>
              </w:rPr>
              <w:t xml:space="preserve">ramach struktur organizacyjnych </w:t>
            </w:r>
            <w:r w:rsidR="008661AD">
              <w:rPr>
                <w:bCs/>
                <w:sz w:val="18"/>
                <w:szCs w:val="20"/>
              </w:rPr>
              <w:t>UFG</w:t>
            </w:r>
            <w:r w:rsidRPr="00EB179D">
              <w:rPr>
                <w:bCs/>
                <w:sz w:val="18"/>
                <w:szCs w:val="20"/>
              </w:rPr>
              <w:t xml:space="preserve">. Do obowiązków </w:t>
            </w:r>
            <w:r w:rsidR="008661AD">
              <w:rPr>
                <w:bCs/>
                <w:sz w:val="18"/>
                <w:szCs w:val="20"/>
              </w:rPr>
              <w:t>UFG</w:t>
            </w:r>
            <w:r w:rsidRPr="00EB179D">
              <w:rPr>
                <w:bCs/>
                <w:sz w:val="18"/>
                <w:szCs w:val="20"/>
              </w:rPr>
              <w:t xml:space="preserve"> należeć będzie utrzymanie i rozwój Systemu - Zintegrowana Platforma Identyfikacji i Weryfikacji Zjawisk Przestępczości Ubezpieczeniowej, </w:t>
            </w:r>
            <w:r w:rsidR="008661AD">
              <w:rPr>
                <w:bCs/>
                <w:sz w:val="18"/>
                <w:szCs w:val="20"/>
              </w:rPr>
              <w:t xml:space="preserve">a także </w:t>
            </w:r>
            <w:r w:rsidRPr="00EB179D">
              <w:rPr>
                <w:bCs/>
                <w:sz w:val="18"/>
                <w:szCs w:val="20"/>
              </w:rPr>
              <w:t>administrowanie Systemem</w:t>
            </w:r>
            <w:r w:rsidR="008661AD">
              <w:rPr>
                <w:bCs/>
                <w:sz w:val="18"/>
                <w:szCs w:val="20"/>
              </w:rPr>
              <w:t>.</w:t>
            </w:r>
          </w:p>
          <w:p w14:paraId="67D94B04" w14:textId="2DFEDF0D" w:rsidR="008661AD" w:rsidRDefault="00CF39F8" w:rsidP="00CF39F8">
            <w:pPr>
              <w:jc w:val="both"/>
              <w:rPr>
                <w:bCs/>
                <w:sz w:val="18"/>
                <w:szCs w:val="20"/>
              </w:rPr>
            </w:pPr>
            <w:r w:rsidRPr="00EB179D">
              <w:rPr>
                <w:bCs/>
                <w:sz w:val="18"/>
                <w:szCs w:val="20"/>
              </w:rPr>
              <w:t xml:space="preserve">W zakresie eksploatacji sprzętu </w:t>
            </w:r>
            <w:r w:rsidR="008661AD">
              <w:rPr>
                <w:bCs/>
                <w:sz w:val="18"/>
                <w:szCs w:val="20"/>
              </w:rPr>
              <w:t>UFG</w:t>
            </w:r>
            <w:r w:rsidRPr="00EB179D">
              <w:rPr>
                <w:bCs/>
                <w:sz w:val="18"/>
                <w:szCs w:val="20"/>
              </w:rPr>
              <w:t xml:space="preserve"> odpowiadać będzie za eksploatację i odtworzenie sprzętu, który stał się </w:t>
            </w:r>
            <w:r w:rsidR="008661AD">
              <w:rPr>
                <w:bCs/>
                <w:sz w:val="18"/>
                <w:szCs w:val="20"/>
              </w:rPr>
              <w:t xml:space="preserve">jego </w:t>
            </w:r>
            <w:r w:rsidRPr="00EB179D">
              <w:rPr>
                <w:bCs/>
                <w:sz w:val="18"/>
                <w:szCs w:val="20"/>
              </w:rPr>
              <w:t>własnością w związku z realizacją Projektu</w:t>
            </w:r>
            <w:r w:rsidR="008661AD">
              <w:rPr>
                <w:bCs/>
                <w:sz w:val="18"/>
                <w:szCs w:val="20"/>
              </w:rPr>
              <w:t xml:space="preserve">, a także </w:t>
            </w:r>
            <w:r w:rsidRPr="00EB179D">
              <w:rPr>
                <w:bCs/>
                <w:sz w:val="18"/>
                <w:szCs w:val="20"/>
              </w:rPr>
              <w:t>nadzorowanie wykonywania postanowień umów, w tym w</w:t>
            </w:r>
            <w:r w:rsidR="00B72AA3">
              <w:rPr>
                <w:bCs/>
                <w:sz w:val="18"/>
                <w:szCs w:val="20"/>
              </w:rPr>
              <w:t> </w:t>
            </w:r>
            <w:r w:rsidRPr="00EB179D">
              <w:rPr>
                <w:bCs/>
                <w:sz w:val="18"/>
                <w:szCs w:val="20"/>
              </w:rPr>
              <w:t xml:space="preserve">szczególności </w:t>
            </w:r>
            <w:r w:rsidR="008661AD">
              <w:rPr>
                <w:bCs/>
                <w:sz w:val="18"/>
                <w:szCs w:val="20"/>
              </w:rPr>
              <w:t xml:space="preserve">monitorowania </w:t>
            </w:r>
            <w:r w:rsidRPr="00EB179D">
              <w:rPr>
                <w:bCs/>
                <w:sz w:val="18"/>
                <w:szCs w:val="20"/>
              </w:rPr>
              <w:t>prawidłowości wykonywania usług gwarancyjnych i</w:t>
            </w:r>
            <w:r w:rsidR="00B72AA3">
              <w:rPr>
                <w:bCs/>
                <w:sz w:val="18"/>
                <w:szCs w:val="20"/>
              </w:rPr>
              <w:t> </w:t>
            </w:r>
            <w:r w:rsidRPr="00EB179D">
              <w:rPr>
                <w:bCs/>
                <w:sz w:val="18"/>
                <w:szCs w:val="20"/>
              </w:rPr>
              <w:t xml:space="preserve">pogwarancyjnych. Ponadto, odpowiednie jednostki organizacyjne UFG odpowiadać będą za udostępnianie produktów Projektu użytkownikom, upowszechnianie wykorzystywania Systemu w kontaktach z innymi organami współpracującymi i Zakładami Ubezpieczeń oraz podnoszenie kwalifikacji własnych pracowników w zakresie metod wykorzystywania Systemu. </w:t>
            </w:r>
            <w:r w:rsidR="008661AD">
              <w:rPr>
                <w:bCs/>
                <w:sz w:val="18"/>
                <w:szCs w:val="20"/>
              </w:rPr>
              <w:t>W</w:t>
            </w:r>
            <w:r w:rsidR="00B72AA3">
              <w:rPr>
                <w:bCs/>
                <w:sz w:val="18"/>
                <w:szCs w:val="20"/>
              </w:rPr>
              <w:t> </w:t>
            </w:r>
            <w:r w:rsidR="008661AD">
              <w:rPr>
                <w:bCs/>
                <w:sz w:val="18"/>
                <w:szCs w:val="20"/>
              </w:rPr>
              <w:t xml:space="preserve">odniesieniu do </w:t>
            </w:r>
            <w:r w:rsidRPr="00EB179D">
              <w:rPr>
                <w:bCs/>
                <w:sz w:val="18"/>
                <w:szCs w:val="20"/>
              </w:rPr>
              <w:t>monitorowani</w:t>
            </w:r>
            <w:r w:rsidR="008661AD">
              <w:rPr>
                <w:bCs/>
                <w:sz w:val="18"/>
                <w:szCs w:val="20"/>
              </w:rPr>
              <w:t>a</w:t>
            </w:r>
            <w:r w:rsidRPr="00EB179D">
              <w:rPr>
                <w:bCs/>
                <w:sz w:val="18"/>
                <w:szCs w:val="20"/>
              </w:rPr>
              <w:t xml:space="preserve"> wykonania wskaźników rezultatu to obowiązkiem Funduszu w trakcie eksploatacji Projektu będzie pomiar realizacji wskaźników rezultatu na podstawie zebranych danych cząstkowych. </w:t>
            </w:r>
          </w:p>
          <w:p w14:paraId="5A3E3409" w14:textId="77777777" w:rsidR="008661AD" w:rsidRDefault="008661AD" w:rsidP="00CF39F8">
            <w:pPr>
              <w:jc w:val="both"/>
              <w:rPr>
                <w:bCs/>
                <w:sz w:val="18"/>
                <w:szCs w:val="20"/>
              </w:rPr>
            </w:pPr>
          </w:p>
          <w:p w14:paraId="2BE08FC4" w14:textId="27027FB3" w:rsidR="001339A3" w:rsidRPr="00EB179D" w:rsidRDefault="001339A3" w:rsidP="001339A3">
            <w:pPr>
              <w:jc w:val="both"/>
              <w:rPr>
                <w:bCs/>
                <w:sz w:val="18"/>
                <w:szCs w:val="20"/>
              </w:rPr>
            </w:pPr>
            <w:r w:rsidRPr="00EB179D">
              <w:rPr>
                <w:bCs/>
                <w:sz w:val="18"/>
                <w:szCs w:val="20"/>
              </w:rPr>
              <w:t xml:space="preserve">Źródła dochodów </w:t>
            </w:r>
            <w:r w:rsidR="008661AD">
              <w:rPr>
                <w:bCs/>
                <w:sz w:val="18"/>
                <w:szCs w:val="20"/>
              </w:rPr>
              <w:t>UFG</w:t>
            </w:r>
            <w:r w:rsidRPr="00EB179D">
              <w:rPr>
                <w:bCs/>
                <w:sz w:val="18"/>
                <w:szCs w:val="20"/>
              </w:rPr>
              <w:t xml:space="preserve"> zostały określone w Ustawie o ubezpieczeniach obowiązkowych. Podstawowymi źródłami dochodów Funduszu są:</w:t>
            </w:r>
          </w:p>
          <w:p w14:paraId="60F82DB0" w14:textId="25E9C7B3" w:rsidR="001339A3" w:rsidRPr="00EB179D" w:rsidRDefault="001339A3" w:rsidP="00EB179D">
            <w:pPr>
              <w:pStyle w:val="Akapitzlist"/>
              <w:numPr>
                <w:ilvl w:val="0"/>
                <w:numId w:val="30"/>
              </w:numPr>
              <w:autoSpaceDE w:val="0"/>
              <w:autoSpaceDN w:val="0"/>
              <w:adjustRightInd w:val="0"/>
              <w:jc w:val="both"/>
              <w:rPr>
                <w:bCs/>
                <w:sz w:val="18"/>
                <w:szCs w:val="20"/>
              </w:rPr>
            </w:pPr>
            <w:r w:rsidRPr="00EB179D">
              <w:rPr>
                <w:bCs/>
                <w:sz w:val="18"/>
                <w:szCs w:val="20"/>
              </w:rPr>
              <w:t>wpłaty Zakładów Ubezpieczeń. Główną część wskazanych tu dochodów stanowią składki Zakładów Ubezpieczeń, których wysokość określana jest w</w:t>
            </w:r>
            <w:r w:rsidR="00B72AA3">
              <w:rPr>
                <w:bCs/>
                <w:sz w:val="18"/>
                <w:szCs w:val="20"/>
              </w:rPr>
              <w:t> </w:t>
            </w:r>
            <w:r w:rsidRPr="00EB179D">
              <w:rPr>
                <w:bCs/>
                <w:sz w:val="18"/>
                <w:szCs w:val="20"/>
              </w:rPr>
              <w:t>drodze rozporządzenia przez ministra właściwego ds. instytucji finansowych. Składki te mają charakter zbliżony do innych danin publicznych, ze względu na ich obligatoryjny charakter, ustawowe źródło obowiązku ich uiszczania oraz brak ekwiwalentnego świadczenia przysługującego podmiotowi uiszczającemu wskazane składki,</w:t>
            </w:r>
          </w:p>
          <w:p w14:paraId="2BFDB0D3" w14:textId="77777777" w:rsidR="001339A3" w:rsidRPr="00EB179D" w:rsidRDefault="001339A3"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opłaty za niespełnienie obowiązku zawarcia OC komunikacyjnego. Opłaty te mają charakter publicznoprawny podobny do opłat nakładanych przez organy administracji, </w:t>
            </w:r>
          </w:p>
          <w:p w14:paraId="3E755A1B" w14:textId="77777777" w:rsidR="001339A3" w:rsidRPr="00EB179D" w:rsidRDefault="001339A3"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wpływy z tytułu roszczeń regresowych. W przypadku wypłaty odszkodowania w sytuacjach określonych w przepisach Ustawy (Art. 110 </w:t>
            </w:r>
            <w:r w:rsidRPr="00EB179D">
              <w:rPr>
                <w:bCs/>
                <w:sz w:val="18"/>
                <w:szCs w:val="20"/>
              </w:rPr>
              <w:lastRenderedPageBreak/>
              <w:t>ust. 1), Fundusz ma możliwość dochodzenia zwrotu spełnionego świadczenia i poniesionych kosztów od sprawcy szkody lub osoby, która nie dopełniła obowiązku zawarcia umowy ubezpieczenia obowiązkowego.</w:t>
            </w:r>
          </w:p>
          <w:p w14:paraId="012F8E56" w14:textId="77777777" w:rsidR="008661AD" w:rsidRDefault="008661AD" w:rsidP="001339A3">
            <w:pPr>
              <w:jc w:val="both"/>
              <w:rPr>
                <w:bCs/>
                <w:sz w:val="18"/>
                <w:szCs w:val="20"/>
              </w:rPr>
            </w:pPr>
          </w:p>
          <w:p w14:paraId="455B32CC" w14:textId="129F94D6" w:rsidR="001339A3" w:rsidRPr="00EB179D" w:rsidRDefault="001339A3" w:rsidP="001339A3">
            <w:pPr>
              <w:jc w:val="both"/>
              <w:rPr>
                <w:bCs/>
                <w:sz w:val="18"/>
                <w:szCs w:val="20"/>
              </w:rPr>
            </w:pPr>
            <w:r w:rsidRPr="00EB179D">
              <w:rPr>
                <w:bCs/>
                <w:sz w:val="18"/>
                <w:szCs w:val="20"/>
              </w:rPr>
              <w:t>Wskazane powyżej dochody oraz pozostałe dochody Funduszu nie stanowią środków publicznych w rozumieniu art. 5 ustawy o finansach publicznych i tym samym nie są ujmowane w budżecie państwa. Ubezpieczeniowy Fundusz Gwarancyjny nie jest zaliczany do jednostek sektora finansów publicznych w</w:t>
            </w:r>
            <w:r w:rsidR="00B72AA3">
              <w:rPr>
                <w:bCs/>
                <w:sz w:val="18"/>
                <w:szCs w:val="20"/>
              </w:rPr>
              <w:t> </w:t>
            </w:r>
            <w:r w:rsidRPr="00EB179D">
              <w:rPr>
                <w:bCs/>
                <w:sz w:val="18"/>
                <w:szCs w:val="20"/>
              </w:rPr>
              <w:t>rozumieniu art. 9 Ustawy o finansach publicznych, a w szczególności nie ma statusu państwowej jednostki budżetowej, ani państwowego funduszu celowego w rozumieniu powoływanych tu przepisów. Fundusz przeznacza uzyskane w ten sposób dochody na realizację przypisanych mu w Ustawie zadań. W przypadku wystąpienia nadwyżek bilansowych następuje ich przekazanie na fundusz statutowy, którego środki przeznaczane są również na realizację ustawowych zadań Funduszu. Fundusz jest podmiotem non-profit.</w:t>
            </w:r>
          </w:p>
          <w:p w14:paraId="49C1C0A0" w14:textId="77777777" w:rsidR="00CF39F8" w:rsidRDefault="001339A3" w:rsidP="001339A3">
            <w:pPr>
              <w:jc w:val="both"/>
              <w:rPr>
                <w:bCs/>
                <w:sz w:val="18"/>
                <w:szCs w:val="20"/>
              </w:rPr>
            </w:pPr>
            <w:r w:rsidRPr="00EB179D">
              <w:rPr>
                <w:bCs/>
                <w:sz w:val="18"/>
                <w:szCs w:val="20"/>
              </w:rPr>
              <w:t>Mając powyższe na uwadze należy stwierdzić, że trwałość Projektu zostanie zapewniona.</w:t>
            </w:r>
          </w:p>
          <w:p w14:paraId="56B88F21" w14:textId="77777777" w:rsidR="008A6011" w:rsidRDefault="008A6011" w:rsidP="001339A3">
            <w:pPr>
              <w:jc w:val="both"/>
              <w:rPr>
                <w:bCs/>
                <w:i/>
                <w:sz w:val="18"/>
                <w:szCs w:val="20"/>
              </w:rPr>
            </w:pPr>
          </w:p>
        </w:tc>
      </w:tr>
      <w:tr w:rsidR="009D3D41" w:rsidRPr="002450C4" w14:paraId="1CEF035C" w14:textId="77777777" w:rsidTr="00EB179D">
        <w:trPr>
          <w:trHeight w:val="2117"/>
        </w:trPr>
        <w:tc>
          <w:tcPr>
            <w:tcW w:w="480" w:type="dxa"/>
          </w:tcPr>
          <w:p w14:paraId="1FBC0B9E" w14:textId="77777777" w:rsidR="009D3D41" w:rsidRPr="002450C4" w:rsidRDefault="009D3D41" w:rsidP="0058262E">
            <w:pPr>
              <w:pStyle w:val="Akapitzlist"/>
              <w:numPr>
                <w:ilvl w:val="0"/>
                <w:numId w:val="1"/>
              </w:numPr>
              <w:rPr>
                <w:sz w:val="18"/>
                <w:szCs w:val="20"/>
              </w:rPr>
            </w:pPr>
          </w:p>
        </w:tc>
        <w:tc>
          <w:tcPr>
            <w:tcW w:w="2350" w:type="dxa"/>
          </w:tcPr>
          <w:p w14:paraId="0C167EE6" w14:textId="77777777" w:rsidR="009D3D41" w:rsidRDefault="009D3D41" w:rsidP="007E6098">
            <w:pPr>
              <w:rPr>
                <w:sz w:val="18"/>
                <w:szCs w:val="20"/>
              </w:rPr>
            </w:pPr>
            <w:r>
              <w:rPr>
                <w:sz w:val="18"/>
                <w:szCs w:val="20"/>
              </w:rPr>
              <w:t>Doświadczenia związane z realizacją projektu</w:t>
            </w:r>
          </w:p>
        </w:tc>
        <w:tc>
          <w:tcPr>
            <w:tcW w:w="6232" w:type="dxa"/>
          </w:tcPr>
          <w:p w14:paraId="17E6AEA2" w14:textId="77777777" w:rsidR="007E7FCD" w:rsidRPr="00EB179D" w:rsidRDefault="007E7FCD" w:rsidP="009D3D41">
            <w:pPr>
              <w:jc w:val="both"/>
              <w:rPr>
                <w:bCs/>
                <w:sz w:val="18"/>
                <w:szCs w:val="20"/>
              </w:rPr>
            </w:pPr>
            <w:bookmarkStart w:id="11" w:name="_Hlk5786171"/>
            <w:r w:rsidRPr="00EB179D">
              <w:rPr>
                <w:bCs/>
                <w:sz w:val="18"/>
                <w:szCs w:val="20"/>
              </w:rPr>
              <w:t>Główne doświadczenie związane z realizacją i zarządzaniem projektem:</w:t>
            </w:r>
          </w:p>
          <w:p w14:paraId="07C64D2E" w14:textId="77777777"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Zarządzanie projektem - powołanie eksperckiej grupy roboczej ds. Przestępczości ubezpieczeniowej umożliwiło utrzymanie ogromnego zainteresowania projektem i aktywny udział głównych interesariuszy projektu.</w:t>
            </w:r>
          </w:p>
          <w:p w14:paraId="5D8B8665" w14:textId="0F1DA1B9"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Zarządzanie projektem - </w:t>
            </w:r>
            <w:r w:rsidR="00B57CBB" w:rsidRPr="00EB179D">
              <w:rPr>
                <w:bCs/>
                <w:sz w:val="18"/>
                <w:szCs w:val="20"/>
              </w:rPr>
              <w:t>p</w:t>
            </w:r>
            <w:r w:rsidRPr="00EB179D">
              <w:rPr>
                <w:bCs/>
                <w:sz w:val="18"/>
                <w:szCs w:val="20"/>
              </w:rPr>
              <w:t>odział projektu na wydania połączonego z</w:t>
            </w:r>
            <w:r w:rsidR="00717365">
              <w:rPr>
                <w:bCs/>
                <w:sz w:val="18"/>
                <w:szCs w:val="20"/>
              </w:rPr>
              <w:t> </w:t>
            </w:r>
            <w:r w:rsidRPr="00EB179D">
              <w:rPr>
                <w:bCs/>
                <w:sz w:val="18"/>
                <w:szCs w:val="20"/>
              </w:rPr>
              <w:t>testami znacząco zredukował ryzyko pojawienia się dużej liczby błędów na zakończeniu fazy budowy.</w:t>
            </w:r>
          </w:p>
          <w:p w14:paraId="4CAFC2BB" w14:textId="7ED1F0B9"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Zarządzanie ryzykiem - </w:t>
            </w:r>
            <w:r w:rsidR="00B57CBB" w:rsidRPr="00EB179D">
              <w:rPr>
                <w:bCs/>
                <w:sz w:val="18"/>
                <w:szCs w:val="20"/>
              </w:rPr>
              <w:t>c</w:t>
            </w:r>
            <w:r w:rsidRPr="00EB179D">
              <w:rPr>
                <w:bCs/>
                <w:sz w:val="18"/>
                <w:szCs w:val="20"/>
              </w:rPr>
              <w:t>ykliczne, dedykowane spotkania poświęcone tylko i</w:t>
            </w:r>
            <w:r w:rsidR="00B72AA3">
              <w:rPr>
                <w:bCs/>
                <w:sz w:val="18"/>
                <w:szCs w:val="20"/>
              </w:rPr>
              <w:t> </w:t>
            </w:r>
            <w:r w:rsidRPr="00EB179D">
              <w:rPr>
                <w:bCs/>
                <w:sz w:val="18"/>
                <w:szCs w:val="20"/>
              </w:rPr>
              <w:t>wyłącznie analizie ryzyka zapewniają przestrzeń do prowadzenia skutecznej analizy.</w:t>
            </w:r>
          </w:p>
          <w:p w14:paraId="2A3701C0" w14:textId="77777777"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Testowanie - </w:t>
            </w:r>
            <w:r w:rsidR="00B57CBB" w:rsidRPr="00EB179D">
              <w:rPr>
                <w:bCs/>
                <w:sz w:val="18"/>
                <w:szCs w:val="20"/>
              </w:rPr>
              <w:t>w</w:t>
            </w:r>
            <w:r w:rsidRPr="00EB179D">
              <w:rPr>
                <w:bCs/>
                <w:sz w:val="18"/>
                <w:szCs w:val="20"/>
              </w:rPr>
              <w:t xml:space="preserve"> przypadku testów rozłożonych w czasie warto grupować funkcjonalności w podobne obszary, co zwiększa efektywność testów poprzez wykorzystanie doświadczenia poszczególnych testerów.</w:t>
            </w:r>
          </w:p>
          <w:p w14:paraId="1B4AFBEB" w14:textId="53D41D71"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Testowanie - </w:t>
            </w:r>
            <w:r w:rsidR="00B57CBB" w:rsidRPr="00EB179D">
              <w:rPr>
                <w:bCs/>
                <w:sz w:val="18"/>
                <w:szCs w:val="20"/>
              </w:rPr>
              <w:t>w</w:t>
            </w:r>
            <w:r w:rsidRPr="00EB179D">
              <w:rPr>
                <w:bCs/>
                <w:sz w:val="18"/>
                <w:szCs w:val="20"/>
              </w:rPr>
              <w:t xml:space="preserve"> przypadku dużej liczby testów do wykonania wskazana jest wstępna weryfikacja, czy </w:t>
            </w:r>
            <w:r w:rsidR="00BC5E90">
              <w:rPr>
                <w:bCs/>
                <w:sz w:val="18"/>
                <w:szCs w:val="20"/>
              </w:rPr>
              <w:t>wszystkie funkcjonalności</w:t>
            </w:r>
            <w:r w:rsidRPr="00EB179D">
              <w:rPr>
                <w:bCs/>
                <w:sz w:val="18"/>
                <w:szCs w:val="20"/>
              </w:rPr>
              <w:t xml:space="preserve"> można </w:t>
            </w:r>
            <w:r w:rsidR="00BC5E90">
              <w:rPr>
                <w:bCs/>
                <w:sz w:val="18"/>
                <w:szCs w:val="20"/>
              </w:rPr>
              <w:t>testować w tym samym czasie</w:t>
            </w:r>
            <w:r w:rsidRPr="00EB179D">
              <w:rPr>
                <w:bCs/>
                <w:sz w:val="18"/>
                <w:szCs w:val="20"/>
              </w:rPr>
              <w:t>. Pozwala to na wczesnym etapie wyeliminować problemy techniczne (np. brak uprawnień, zablokowane połączenia sieciowe) niebędące błędami funkcjonalności.</w:t>
            </w:r>
          </w:p>
          <w:p w14:paraId="26AF1FB1" w14:textId="036E8A04"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Testowanie - należy przykładać </w:t>
            </w:r>
            <w:r w:rsidR="00BC5E90" w:rsidRPr="00325182">
              <w:rPr>
                <w:bCs/>
                <w:sz w:val="18"/>
                <w:szCs w:val="20"/>
              </w:rPr>
              <w:t xml:space="preserve">dużą wagę </w:t>
            </w:r>
            <w:r w:rsidRPr="00EB179D">
              <w:rPr>
                <w:bCs/>
                <w:sz w:val="18"/>
                <w:szCs w:val="20"/>
              </w:rPr>
              <w:t>do zarządzania użytkownikami testowymi - jednoczesna praca wielu osób rodzi ryzyko częstej blokady kont i</w:t>
            </w:r>
            <w:r w:rsidR="00B72AA3">
              <w:rPr>
                <w:bCs/>
                <w:sz w:val="18"/>
                <w:szCs w:val="20"/>
              </w:rPr>
              <w:t> </w:t>
            </w:r>
            <w:r w:rsidRPr="00EB179D">
              <w:rPr>
                <w:bCs/>
                <w:sz w:val="18"/>
                <w:szCs w:val="20"/>
              </w:rPr>
              <w:t>poświęcania czasu na reset hasła.</w:t>
            </w:r>
          </w:p>
          <w:p w14:paraId="275FA16B" w14:textId="77777777"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Testowanie - </w:t>
            </w:r>
            <w:r w:rsidR="00A576C5" w:rsidRPr="00EB179D">
              <w:rPr>
                <w:bCs/>
                <w:sz w:val="18"/>
                <w:szCs w:val="20"/>
              </w:rPr>
              <w:t>p</w:t>
            </w:r>
            <w:r w:rsidRPr="00EB179D">
              <w:rPr>
                <w:bCs/>
                <w:sz w:val="18"/>
                <w:szCs w:val="20"/>
              </w:rPr>
              <w:t>odział etapu budowy na wydania umożliwił bieżącą weryfikację postępu prac oraz identyfikację istotnych zagadnień na etapie umożliwiającym ich szybkie rozwiązanie. Dzięki temu na zakończenie etapu budowy system jest funkcjonalny i przetestowany pod kątem głównych funkcjonalności.</w:t>
            </w:r>
          </w:p>
          <w:p w14:paraId="1AC050BA" w14:textId="77777777"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Weryfikowanie dokumentacji - </w:t>
            </w:r>
            <w:r w:rsidR="00A576C5" w:rsidRPr="00EB179D">
              <w:rPr>
                <w:bCs/>
                <w:sz w:val="18"/>
                <w:szCs w:val="20"/>
              </w:rPr>
              <w:t>o</w:t>
            </w:r>
            <w:r w:rsidRPr="00EB179D">
              <w:rPr>
                <w:bCs/>
                <w:sz w:val="18"/>
                <w:szCs w:val="20"/>
              </w:rPr>
              <w:t>rganizacja opiniowania dokumentów - przydzielanie osób odpowiedzialnych za weryfikację poszczególnych dokumentów.</w:t>
            </w:r>
          </w:p>
          <w:p w14:paraId="2D5056A4" w14:textId="33E8418A"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Czas spotkań - </w:t>
            </w:r>
            <w:r w:rsidR="00A576C5" w:rsidRPr="00EB179D">
              <w:rPr>
                <w:bCs/>
                <w:sz w:val="18"/>
                <w:szCs w:val="20"/>
              </w:rPr>
              <w:t>s</w:t>
            </w:r>
            <w:r w:rsidRPr="00EB179D">
              <w:rPr>
                <w:bCs/>
                <w:sz w:val="18"/>
                <w:szCs w:val="20"/>
              </w:rPr>
              <w:t>potkanie zaplanowane na 2 h faktycznie odbywa się w</w:t>
            </w:r>
            <w:r w:rsidR="00717365">
              <w:rPr>
                <w:bCs/>
                <w:sz w:val="18"/>
                <w:szCs w:val="20"/>
              </w:rPr>
              <w:t> </w:t>
            </w:r>
            <w:r w:rsidRPr="00EB179D">
              <w:rPr>
                <w:bCs/>
                <w:sz w:val="18"/>
                <w:szCs w:val="20"/>
              </w:rPr>
              <w:t xml:space="preserve">tym czasie. </w:t>
            </w:r>
            <w:r w:rsidR="0043228C" w:rsidRPr="0043228C">
              <w:rPr>
                <w:bCs/>
                <w:sz w:val="18"/>
                <w:szCs w:val="20"/>
              </w:rPr>
              <w:t>Dzięki</w:t>
            </w:r>
            <w:r w:rsidRPr="00EB179D">
              <w:rPr>
                <w:bCs/>
                <w:sz w:val="18"/>
                <w:szCs w:val="20"/>
              </w:rPr>
              <w:t xml:space="preserve"> temu można dobrze rozplanować pracę przy projekcie i</w:t>
            </w:r>
            <w:r w:rsidR="00B72AA3">
              <w:rPr>
                <w:bCs/>
                <w:sz w:val="18"/>
                <w:szCs w:val="20"/>
              </w:rPr>
              <w:t> </w:t>
            </w:r>
            <w:r w:rsidRPr="00EB179D">
              <w:rPr>
                <w:bCs/>
                <w:sz w:val="18"/>
                <w:szCs w:val="20"/>
              </w:rPr>
              <w:t xml:space="preserve">pogodzić z codziennymi </w:t>
            </w:r>
            <w:r w:rsidR="0043228C" w:rsidRPr="0043228C">
              <w:rPr>
                <w:bCs/>
                <w:sz w:val="18"/>
                <w:szCs w:val="20"/>
              </w:rPr>
              <w:t>obowiązkami</w:t>
            </w:r>
            <w:r w:rsidRPr="00EB179D">
              <w:rPr>
                <w:bCs/>
                <w:sz w:val="18"/>
                <w:szCs w:val="20"/>
              </w:rPr>
              <w:t xml:space="preserve"> wynikającymi z umowy o pracę.</w:t>
            </w:r>
          </w:p>
          <w:p w14:paraId="2FBB0200" w14:textId="77777777"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Praca nad dokumentami - </w:t>
            </w:r>
            <w:r w:rsidR="00A576C5" w:rsidRPr="00EB179D">
              <w:rPr>
                <w:bCs/>
                <w:sz w:val="18"/>
                <w:szCs w:val="20"/>
              </w:rPr>
              <w:t>d</w:t>
            </w:r>
            <w:r w:rsidRPr="00EB179D">
              <w:rPr>
                <w:bCs/>
                <w:sz w:val="18"/>
                <w:szCs w:val="20"/>
              </w:rPr>
              <w:t>obrym rozwiązaniem jest zespołowa praca nad dokumentem z wykorzystaniem współdzielonego arkusza uwag.</w:t>
            </w:r>
          </w:p>
          <w:p w14:paraId="3448829B" w14:textId="77777777"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 xml:space="preserve">Praca nad dokumentami - </w:t>
            </w:r>
            <w:r w:rsidR="00A576C5" w:rsidRPr="00EB179D">
              <w:rPr>
                <w:bCs/>
                <w:sz w:val="18"/>
                <w:szCs w:val="20"/>
              </w:rPr>
              <w:t>d</w:t>
            </w:r>
            <w:r w:rsidRPr="00EB179D">
              <w:rPr>
                <w:bCs/>
                <w:sz w:val="18"/>
                <w:szCs w:val="20"/>
              </w:rPr>
              <w:t>obrą praktyką jest przekazanie nawet roboczych wersji dokumentów (0.01, 0.02 itp.) do wstępnej weryfikacji.</w:t>
            </w:r>
          </w:p>
          <w:p w14:paraId="5CC74E85" w14:textId="13DE8E02" w:rsidR="007E7FCD" w:rsidRPr="00EB179D"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lastRenderedPageBreak/>
              <w:t xml:space="preserve">Praca nad dokumentami - </w:t>
            </w:r>
            <w:r w:rsidR="00A576C5" w:rsidRPr="00EB179D">
              <w:rPr>
                <w:bCs/>
                <w:sz w:val="18"/>
                <w:szCs w:val="20"/>
              </w:rPr>
              <w:t>d</w:t>
            </w:r>
            <w:r w:rsidRPr="00EB179D">
              <w:rPr>
                <w:bCs/>
                <w:sz w:val="18"/>
                <w:szCs w:val="20"/>
              </w:rPr>
              <w:t>obrą praktyką jest przekazanie do weryfikacji szablonów dokumentów przed rozpoczęciem prac nad dokumentami. Uzyskujemy w ten sposób ogólną wizję dotyczącą informacji zawartych w</w:t>
            </w:r>
            <w:r w:rsidR="00B72AA3">
              <w:rPr>
                <w:bCs/>
                <w:sz w:val="18"/>
                <w:szCs w:val="20"/>
              </w:rPr>
              <w:t> </w:t>
            </w:r>
            <w:r w:rsidRPr="00EB179D">
              <w:rPr>
                <w:bCs/>
                <w:sz w:val="18"/>
                <w:szCs w:val="20"/>
              </w:rPr>
              <w:t>dokumencie i możemy na bardzo wstępnym etapie zweryfikować, czy produkt zawiera wszystkie główne elementy, które powinien zawierać.</w:t>
            </w:r>
          </w:p>
          <w:p w14:paraId="417ACD36" w14:textId="67E9621F" w:rsidR="007E7FCD" w:rsidRPr="00717365" w:rsidRDefault="007E7FCD" w:rsidP="00EB179D">
            <w:pPr>
              <w:pStyle w:val="Akapitzlist"/>
              <w:numPr>
                <w:ilvl w:val="0"/>
                <w:numId w:val="30"/>
              </w:numPr>
              <w:autoSpaceDE w:val="0"/>
              <w:autoSpaceDN w:val="0"/>
              <w:adjustRightInd w:val="0"/>
              <w:jc w:val="both"/>
              <w:rPr>
                <w:bCs/>
                <w:sz w:val="18"/>
                <w:szCs w:val="20"/>
              </w:rPr>
            </w:pPr>
            <w:r w:rsidRPr="00EB179D">
              <w:rPr>
                <w:bCs/>
                <w:sz w:val="18"/>
                <w:szCs w:val="20"/>
              </w:rPr>
              <w:t>Notatki po spotkaniach - nie powinny by bardzo długie i nie powinny z</w:t>
            </w:r>
            <w:r w:rsidR="00A576C5" w:rsidRPr="00EB179D">
              <w:rPr>
                <w:bCs/>
                <w:sz w:val="18"/>
                <w:szCs w:val="20"/>
              </w:rPr>
              <w:t>awierać opisów analitycznych. Do</w:t>
            </w:r>
            <w:r w:rsidRPr="00EB179D">
              <w:rPr>
                <w:bCs/>
                <w:sz w:val="18"/>
                <w:szCs w:val="20"/>
              </w:rPr>
              <w:t xml:space="preserve"> tego służą dokumenty analityczne. Notatki powinny zawsze zawierać podsumowanie, uzgodnione akcje, a</w:t>
            </w:r>
            <w:r w:rsidR="00717365">
              <w:rPr>
                <w:bCs/>
                <w:sz w:val="18"/>
                <w:szCs w:val="20"/>
              </w:rPr>
              <w:t> </w:t>
            </w:r>
            <w:r w:rsidRPr="00EB179D">
              <w:rPr>
                <w:bCs/>
                <w:sz w:val="18"/>
                <w:szCs w:val="20"/>
              </w:rPr>
              <w:t>także przypisane osoby odpowiedzialne oraz planowane daty  podjęcia akcji. Osoby uczestniczące w spotkaniu powinny być w pełni świadome akcji do nich przypisanych.</w:t>
            </w:r>
            <w:bookmarkEnd w:id="11"/>
          </w:p>
          <w:p w14:paraId="06BD082B" w14:textId="77777777" w:rsidR="00494859" w:rsidRPr="007E7FCD" w:rsidRDefault="00494859" w:rsidP="00EB179D">
            <w:pPr>
              <w:pStyle w:val="Akapitzlist"/>
              <w:ind w:left="360"/>
              <w:jc w:val="both"/>
              <w:rPr>
                <w:bCs/>
                <w:i/>
                <w:sz w:val="18"/>
                <w:szCs w:val="20"/>
              </w:rPr>
            </w:pPr>
          </w:p>
        </w:tc>
      </w:tr>
    </w:tbl>
    <w:p w14:paraId="18609A92" w14:textId="1F1F5D0C" w:rsidR="007A0A3D" w:rsidRDefault="007A0A3D" w:rsidP="007A0A3D"/>
    <w:sectPr w:rsidR="007A0A3D">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181DF5" w16cid:durableId="206D5475"/>
  <w16cid:commentId w16cid:paraId="160389FE" w16cid:durableId="206D54D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634FC" w14:textId="77777777" w:rsidR="00C25019" w:rsidRDefault="00C25019" w:rsidP="00380A24">
      <w:pPr>
        <w:spacing w:after="0" w:line="240" w:lineRule="auto"/>
      </w:pPr>
      <w:r>
        <w:separator/>
      </w:r>
    </w:p>
  </w:endnote>
  <w:endnote w:type="continuationSeparator" w:id="0">
    <w:p w14:paraId="6FBEA6D5" w14:textId="77777777" w:rsidR="00C25019" w:rsidRDefault="00C25019" w:rsidP="00380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EYInterstate Light">
    <w:altName w:val="Arial Narrow"/>
    <w:charset w:val="EE"/>
    <w:family w:val="auto"/>
    <w:pitch w:val="variable"/>
    <w:sig w:usb0="00000001" w:usb1="5000206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A439E" w14:textId="77777777" w:rsidR="00C25019" w:rsidRDefault="00C25019" w:rsidP="00380A24">
      <w:pPr>
        <w:spacing w:after="0" w:line="240" w:lineRule="auto"/>
      </w:pPr>
      <w:r>
        <w:separator/>
      </w:r>
    </w:p>
  </w:footnote>
  <w:footnote w:type="continuationSeparator" w:id="0">
    <w:p w14:paraId="29D486F9" w14:textId="77777777" w:rsidR="00C25019" w:rsidRDefault="00C25019" w:rsidP="00380A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4EC"/>
    <w:multiLevelType w:val="hybridMultilevel"/>
    <w:tmpl w:val="C96CE2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1D921FD"/>
    <w:multiLevelType w:val="hybridMultilevel"/>
    <w:tmpl w:val="21F07D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40399E"/>
    <w:multiLevelType w:val="hybridMultilevel"/>
    <w:tmpl w:val="37701CA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BF2338"/>
    <w:multiLevelType w:val="multilevel"/>
    <w:tmpl w:val="81FC3502"/>
    <w:lvl w:ilvl="0">
      <w:start w:val="1"/>
      <w:numFmt w:val="decimal"/>
      <w:pStyle w:val="Nagwek1"/>
      <w:lvlText w:val="%1."/>
      <w:lvlJc w:val="left"/>
      <w:pPr>
        <w:tabs>
          <w:tab w:val="num" w:pos="224"/>
        </w:tabs>
        <w:ind w:left="227" w:hanging="227"/>
      </w:pPr>
      <w:rPr>
        <w:rFonts w:cs="Times New Roman" w:hint="default"/>
      </w:rPr>
    </w:lvl>
    <w:lvl w:ilvl="1">
      <w:start w:val="1"/>
      <w:numFmt w:val="decimal"/>
      <w:lvlText w:val="%1.%2"/>
      <w:lvlJc w:val="left"/>
      <w:pPr>
        <w:tabs>
          <w:tab w:val="num" w:pos="1220"/>
        </w:tabs>
      </w:pPr>
      <w:rPr>
        <w:rFonts w:cs="Times New Roman" w:hint="default"/>
      </w:rPr>
    </w:lvl>
    <w:lvl w:ilvl="2">
      <w:start w:val="1"/>
      <w:numFmt w:val="decimal"/>
      <w:pStyle w:val="Nagwek3"/>
      <w:lvlText w:val="%1.%2.%3."/>
      <w:lvlJc w:val="left"/>
      <w:pPr>
        <w:tabs>
          <w:tab w:val="num" w:pos="1361"/>
        </w:tabs>
        <w:ind w:left="1361" w:hanging="1361"/>
      </w:pPr>
      <w:rPr>
        <w:rFonts w:cs="Times New Roman" w:hint="default"/>
      </w:rPr>
    </w:lvl>
    <w:lvl w:ilvl="3">
      <w:start w:val="1"/>
      <w:numFmt w:val="decimal"/>
      <w:pStyle w:val="Nagwek4"/>
      <w:lvlText w:val="%1.%2.%3.%4"/>
      <w:lvlJc w:val="left"/>
      <w:pPr>
        <w:tabs>
          <w:tab w:val="num" w:pos="656"/>
        </w:tabs>
        <w:ind w:left="656" w:hanging="864"/>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gwek5"/>
      <w:lvlText w:val="%1.%2.%3.%4.%5"/>
      <w:lvlJc w:val="left"/>
      <w:pPr>
        <w:tabs>
          <w:tab w:val="num" w:pos="800"/>
        </w:tabs>
        <w:ind w:left="800" w:hanging="1008"/>
      </w:pPr>
      <w:rPr>
        <w:rFonts w:cs="Times New Roman" w:hint="default"/>
      </w:rPr>
    </w:lvl>
    <w:lvl w:ilvl="5">
      <w:start w:val="1"/>
      <w:numFmt w:val="decimal"/>
      <w:lvlText w:val="%1.%2.%3.%4.%5.%6"/>
      <w:lvlJc w:val="left"/>
      <w:pPr>
        <w:tabs>
          <w:tab w:val="num" w:pos="944"/>
        </w:tabs>
        <w:ind w:left="944" w:hanging="1152"/>
      </w:pPr>
      <w:rPr>
        <w:rFonts w:cs="Times New Roman" w:hint="default"/>
      </w:rPr>
    </w:lvl>
    <w:lvl w:ilvl="6">
      <w:start w:val="1"/>
      <w:numFmt w:val="decimal"/>
      <w:lvlText w:val="%1.%2.%3.%4.%5.%6.%7"/>
      <w:lvlJc w:val="left"/>
      <w:pPr>
        <w:tabs>
          <w:tab w:val="num" w:pos="1088"/>
        </w:tabs>
        <w:ind w:left="1088" w:hanging="1296"/>
      </w:pPr>
      <w:rPr>
        <w:rFonts w:cs="Times New Roman" w:hint="default"/>
      </w:rPr>
    </w:lvl>
    <w:lvl w:ilvl="7">
      <w:start w:val="1"/>
      <w:numFmt w:val="decimal"/>
      <w:lvlText w:val="%1.%2.%3.%4.%5.%6.%7.%8"/>
      <w:lvlJc w:val="left"/>
      <w:pPr>
        <w:tabs>
          <w:tab w:val="num" w:pos="1232"/>
        </w:tabs>
        <w:ind w:left="1232" w:hanging="1440"/>
      </w:pPr>
      <w:rPr>
        <w:rFonts w:cs="Times New Roman" w:hint="default"/>
      </w:rPr>
    </w:lvl>
    <w:lvl w:ilvl="8">
      <w:start w:val="1"/>
      <w:numFmt w:val="decimal"/>
      <w:lvlText w:val="%1.%2.%3.%4.%5.%6.%7.%8.%9"/>
      <w:lvlJc w:val="left"/>
      <w:pPr>
        <w:tabs>
          <w:tab w:val="num" w:pos="1376"/>
        </w:tabs>
        <w:ind w:left="1376" w:hanging="1584"/>
      </w:pPr>
      <w:rPr>
        <w:rFonts w:cs="Times New Roman" w:hint="default"/>
      </w:rPr>
    </w:lvl>
  </w:abstractNum>
  <w:abstractNum w:abstractNumId="4"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D74FB7"/>
    <w:multiLevelType w:val="hybridMultilevel"/>
    <w:tmpl w:val="BDF26A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D15060C"/>
    <w:multiLevelType w:val="hybridMultilevel"/>
    <w:tmpl w:val="D264DE92"/>
    <w:lvl w:ilvl="0" w:tplc="04150005">
      <w:start w:val="1"/>
      <w:numFmt w:val="bullet"/>
      <w:lvlText w:val=""/>
      <w:lvlJc w:val="left"/>
      <w:pPr>
        <w:ind w:left="720" w:hanging="360"/>
      </w:pPr>
      <w:rPr>
        <w:rFonts w:ascii="Wingdings" w:hAnsi="Wingdings" w:hint="default"/>
      </w:rPr>
    </w:lvl>
    <w:lvl w:ilvl="1" w:tplc="15920856">
      <w:numFmt w:val="bullet"/>
      <w:lvlText w:val="•"/>
      <w:lvlJc w:val="left"/>
      <w:pPr>
        <w:ind w:left="1785" w:hanging="705"/>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5E3F52"/>
    <w:multiLevelType w:val="hybridMultilevel"/>
    <w:tmpl w:val="CCF0A0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6E57DE"/>
    <w:multiLevelType w:val="hybridMultilevel"/>
    <w:tmpl w:val="4E707ED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0033A4E"/>
    <w:multiLevelType w:val="hybridMultilevel"/>
    <w:tmpl w:val="1C88D01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CB6502"/>
    <w:multiLevelType w:val="singleLevel"/>
    <w:tmpl w:val="B5A4E366"/>
    <w:lvl w:ilvl="0">
      <w:start w:val="1"/>
      <w:numFmt w:val="bullet"/>
      <w:pStyle w:val="listbulletdash3"/>
      <w:lvlText w:val="-"/>
      <w:lvlJc w:val="left"/>
      <w:pPr>
        <w:tabs>
          <w:tab w:val="num" w:pos="2880"/>
        </w:tabs>
        <w:ind w:left="2880" w:hanging="720"/>
      </w:pPr>
      <w:rPr>
        <w:rFonts w:ascii="Symbol" w:hAnsi="Symbol" w:cs="Symbol"/>
      </w:rPr>
    </w:lvl>
  </w:abstractNum>
  <w:abstractNum w:abstractNumId="12" w15:restartNumberingAfterBreak="0">
    <w:nsid w:val="24E36154"/>
    <w:multiLevelType w:val="hybridMultilevel"/>
    <w:tmpl w:val="36CA5D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F25623F"/>
    <w:multiLevelType w:val="hybridMultilevel"/>
    <w:tmpl w:val="AFC825F8"/>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30753778"/>
    <w:multiLevelType w:val="hybridMultilevel"/>
    <w:tmpl w:val="70F0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B45D92"/>
    <w:multiLevelType w:val="hybridMultilevel"/>
    <w:tmpl w:val="DF3CBE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D3967EB"/>
    <w:multiLevelType w:val="hybridMultilevel"/>
    <w:tmpl w:val="D4741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D23D53"/>
    <w:multiLevelType w:val="hybridMultilevel"/>
    <w:tmpl w:val="B83C849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FAB545F"/>
    <w:multiLevelType w:val="hybridMultilevel"/>
    <w:tmpl w:val="1B96CF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4C614EC"/>
    <w:multiLevelType w:val="hybridMultilevel"/>
    <w:tmpl w:val="9D66D2B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566FE"/>
    <w:multiLevelType w:val="hybridMultilevel"/>
    <w:tmpl w:val="DA84A6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AF71D83"/>
    <w:multiLevelType w:val="hybridMultilevel"/>
    <w:tmpl w:val="38B0243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402118B"/>
    <w:multiLevelType w:val="hybridMultilevel"/>
    <w:tmpl w:val="4762E02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65721CD"/>
    <w:multiLevelType w:val="hybridMultilevel"/>
    <w:tmpl w:val="D08E86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62227430"/>
    <w:multiLevelType w:val="hybridMultilevel"/>
    <w:tmpl w:val="3E7A45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C007806"/>
    <w:multiLevelType w:val="hybridMultilevel"/>
    <w:tmpl w:val="F41A3E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C122A95"/>
    <w:multiLevelType w:val="hybridMultilevel"/>
    <w:tmpl w:val="00FAD632"/>
    <w:lvl w:ilvl="0" w:tplc="C5060EEE">
      <w:start w:val="1"/>
      <w:numFmt w:val="decimal"/>
      <w:lvlText w:val="%1)"/>
      <w:lvlJc w:val="left"/>
      <w:pPr>
        <w:ind w:left="360" w:hanging="360"/>
      </w:pPr>
      <w:rPr>
        <w:rFonts w:hint="default"/>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21"/>
  </w:num>
  <w:num w:numId="3">
    <w:abstractNumId w:val="4"/>
  </w:num>
  <w:num w:numId="4">
    <w:abstractNumId w:val="25"/>
  </w:num>
  <w:num w:numId="5">
    <w:abstractNumId w:val="23"/>
  </w:num>
  <w:num w:numId="6">
    <w:abstractNumId w:val="30"/>
  </w:num>
  <w:num w:numId="7">
    <w:abstractNumId w:val="29"/>
  </w:num>
  <w:num w:numId="8">
    <w:abstractNumId w:val="3"/>
  </w:num>
  <w:num w:numId="9">
    <w:abstractNumId w:val="11"/>
  </w:num>
  <w:num w:numId="10">
    <w:abstractNumId w:val="22"/>
  </w:num>
  <w:num w:numId="11">
    <w:abstractNumId w:val="14"/>
  </w:num>
  <w:num w:numId="12">
    <w:abstractNumId w:val="12"/>
  </w:num>
  <w:num w:numId="13">
    <w:abstractNumId w:val="26"/>
  </w:num>
  <w:num w:numId="14">
    <w:abstractNumId w:val="0"/>
  </w:num>
  <w:num w:numId="15">
    <w:abstractNumId w:val="17"/>
  </w:num>
  <w:num w:numId="16">
    <w:abstractNumId w:val="16"/>
  </w:num>
  <w:num w:numId="17">
    <w:abstractNumId w:val="28"/>
  </w:num>
  <w:num w:numId="18">
    <w:abstractNumId w:val="18"/>
  </w:num>
  <w:num w:numId="19">
    <w:abstractNumId w:val="6"/>
  </w:num>
  <w:num w:numId="20">
    <w:abstractNumId w:val="24"/>
  </w:num>
  <w:num w:numId="21">
    <w:abstractNumId w:val="20"/>
  </w:num>
  <w:num w:numId="22">
    <w:abstractNumId w:val="9"/>
  </w:num>
  <w:num w:numId="23">
    <w:abstractNumId w:val="8"/>
  </w:num>
  <w:num w:numId="24">
    <w:abstractNumId w:val="10"/>
  </w:num>
  <w:num w:numId="25">
    <w:abstractNumId w:val="15"/>
  </w:num>
  <w:num w:numId="26">
    <w:abstractNumId w:val="7"/>
  </w:num>
  <w:num w:numId="27">
    <w:abstractNumId w:val="19"/>
  </w:num>
  <w:num w:numId="28">
    <w:abstractNumId w:val="1"/>
  </w:num>
  <w:num w:numId="29">
    <w:abstractNumId w:val="13"/>
  </w:num>
  <w:num w:numId="30">
    <w:abstractNumId w:val="2"/>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0594E"/>
    <w:rsid w:val="00043035"/>
    <w:rsid w:val="000C3790"/>
    <w:rsid w:val="000D3CA9"/>
    <w:rsid w:val="000E0C6F"/>
    <w:rsid w:val="001159D7"/>
    <w:rsid w:val="001339A3"/>
    <w:rsid w:val="001359A9"/>
    <w:rsid w:val="001455E8"/>
    <w:rsid w:val="001600BB"/>
    <w:rsid w:val="001806EC"/>
    <w:rsid w:val="00187A34"/>
    <w:rsid w:val="00192487"/>
    <w:rsid w:val="00197226"/>
    <w:rsid w:val="001C5C5D"/>
    <w:rsid w:val="001C611C"/>
    <w:rsid w:val="001C6D7D"/>
    <w:rsid w:val="001C6D9A"/>
    <w:rsid w:val="0020798E"/>
    <w:rsid w:val="0021582D"/>
    <w:rsid w:val="002229A7"/>
    <w:rsid w:val="00233A78"/>
    <w:rsid w:val="002450C4"/>
    <w:rsid w:val="00255659"/>
    <w:rsid w:val="00275FDF"/>
    <w:rsid w:val="00292C84"/>
    <w:rsid w:val="002A153C"/>
    <w:rsid w:val="002A728C"/>
    <w:rsid w:val="002B2F2C"/>
    <w:rsid w:val="002B7268"/>
    <w:rsid w:val="002C223A"/>
    <w:rsid w:val="002D7681"/>
    <w:rsid w:val="002E35F3"/>
    <w:rsid w:val="003328D0"/>
    <w:rsid w:val="00337B25"/>
    <w:rsid w:val="003423E4"/>
    <w:rsid w:val="00376638"/>
    <w:rsid w:val="00380A24"/>
    <w:rsid w:val="00395EF8"/>
    <w:rsid w:val="003B00A8"/>
    <w:rsid w:val="003B107D"/>
    <w:rsid w:val="003B7BD6"/>
    <w:rsid w:val="003D3768"/>
    <w:rsid w:val="003D5004"/>
    <w:rsid w:val="003D5484"/>
    <w:rsid w:val="003D7919"/>
    <w:rsid w:val="004046DC"/>
    <w:rsid w:val="0043228C"/>
    <w:rsid w:val="00480AF5"/>
    <w:rsid w:val="00485686"/>
    <w:rsid w:val="0048739B"/>
    <w:rsid w:val="00490571"/>
    <w:rsid w:val="00492FD4"/>
    <w:rsid w:val="00494859"/>
    <w:rsid w:val="004B19FE"/>
    <w:rsid w:val="004D135D"/>
    <w:rsid w:val="00503803"/>
    <w:rsid w:val="005146F5"/>
    <w:rsid w:val="00550E02"/>
    <w:rsid w:val="0058262E"/>
    <w:rsid w:val="00585783"/>
    <w:rsid w:val="00595824"/>
    <w:rsid w:val="005A4344"/>
    <w:rsid w:val="005B4D46"/>
    <w:rsid w:val="005C205F"/>
    <w:rsid w:val="005C718F"/>
    <w:rsid w:val="005D276B"/>
    <w:rsid w:val="005D4188"/>
    <w:rsid w:val="005D5FE2"/>
    <w:rsid w:val="005F3F11"/>
    <w:rsid w:val="00632AA0"/>
    <w:rsid w:val="00640E15"/>
    <w:rsid w:val="00643672"/>
    <w:rsid w:val="006648C2"/>
    <w:rsid w:val="00671371"/>
    <w:rsid w:val="0067507A"/>
    <w:rsid w:val="00687AFE"/>
    <w:rsid w:val="0069359C"/>
    <w:rsid w:val="006B37CD"/>
    <w:rsid w:val="006B4D39"/>
    <w:rsid w:val="006B7454"/>
    <w:rsid w:val="006E652C"/>
    <w:rsid w:val="006F153D"/>
    <w:rsid w:val="007033D8"/>
    <w:rsid w:val="00713B91"/>
    <w:rsid w:val="00716201"/>
    <w:rsid w:val="00717365"/>
    <w:rsid w:val="00727EB9"/>
    <w:rsid w:val="007338A1"/>
    <w:rsid w:val="007408A3"/>
    <w:rsid w:val="00743031"/>
    <w:rsid w:val="007437D9"/>
    <w:rsid w:val="00747A73"/>
    <w:rsid w:val="00761081"/>
    <w:rsid w:val="00767761"/>
    <w:rsid w:val="00773523"/>
    <w:rsid w:val="0078402A"/>
    <w:rsid w:val="00787FCE"/>
    <w:rsid w:val="00797BB0"/>
    <w:rsid w:val="007A0A3D"/>
    <w:rsid w:val="007A3024"/>
    <w:rsid w:val="007A4B93"/>
    <w:rsid w:val="007A7426"/>
    <w:rsid w:val="007B33D1"/>
    <w:rsid w:val="007B401A"/>
    <w:rsid w:val="007C54F9"/>
    <w:rsid w:val="007D2B33"/>
    <w:rsid w:val="007D4C19"/>
    <w:rsid w:val="007E1377"/>
    <w:rsid w:val="007E2F1F"/>
    <w:rsid w:val="007E6098"/>
    <w:rsid w:val="007E7FCD"/>
    <w:rsid w:val="007F3F6C"/>
    <w:rsid w:val="007F63EF"/>
    <w:rsid w:val="00813FEF"/>
    <w:rsid w:val="00814C23"/>
    <w:rsid w:val="008213A6"/>
    <w:rsid w:val="008632E4"/>
    <w:rsid w:val="008661AD"/>
    <w:rsid w:val="008927DE"/>
    <w:rsid w:val="008A6011"/>
    <w:rsid w:val="008E0416"/>
    <w:rsid w:val="008F216E"/>
    <w:rsid w:val="008F392D"/>
    <w:rsid w:val="00905779"/>
    <w:rsid w:val="00905A3B"/>
    <w:rsid w:val="0091397F"/>
    <w:rsid w:val="0092099A"/>
    <w:rsid w:val="00920CE8"/>
    <w:rsid w:val="00950B49"/>
    <w:rsid w:val="009809B5"/>
    <w:rsid w:val="00982DC4"/>
    <w:rsid w:val="009A6247"/>
    <w:rsid w:val="009D3D41"/>
    <w:rsid w:val="009D64EB"/>
    <w:rsid w:val="009E1398"/>
    <w:rsid w:val="00A03B49"/>
    <w:rsid w:val="00A1082A"/>
    <w:rsid w:val="00A12836"/>
    <w:rsid w:val="00A1534B"/>
    <w:rsid w:val="00A328AD"/>
    <w:rsid w:val="00A522AB"/>
    <w:rsid w:val="00A576C5"/>
    <w:rsid w:val="00A61DDB"/>
    <w:rsid w:val="00A6601B"/>
    <w:rsid w:val="00A710B2"/>
    <w:rsid w:val="00A72F37"/>
    <w:rsid w:val="00A73D27"/>
    <w:rsid w:val="00A84588"/>
    <w:rsid w:val="00A86BF7"/>
    <w:rsid w:val="00AA1C73"/>
    <w:rsid w:val="00B33C04"/>
    <w:rsid w:val="00B4086A"/>
    <w:rsid w:val="00B50A66"/>
    <w:rsid w:val="00B546AC"/>
    <w:rsid w:val="00B57299"/>
    <w:rsid w:val="00B57CBB"/>
    <w:rsid w:val="00B6451D"/>
    <w:rsid w:val="00B64B9A"/>
    <w:rsid w:val="00B72AA3"/>
    <w:rsid w:val="00B93735"/>
    <w:rsid w:val="00B941C0"/>
    <w:rsid w:val="00BB44FD"/>
    <w:rsid w:val="00BC120E"/>
    <w:rsid w:val="00BC5E90"/>
    <w:rsid w:val="00BE74EC"/>
    <w:rsid w:val="00C02B5E"/>
    <w:rsid w:val="00C17451"/>
    <w:rsid w:val="00C25019"/>
    <w:rsid w:val="00C32297"/>
    <w:rsid w:val="00C32DB6"/>
    <w:rsid w:val="00C37A3A"/>
    <w:rsid w:val="00C37DC6"/>
    <w:rsid w:val="00C40409"/>
    <w:rsid w:val="00C42446"/>
    <w:rsid w:val="00C525C4"/>
    <w:rsid w:val="00C546B0"/>
    <w:rsid w:val="00C56B53"/>
    <w:rsid w:val="00C67B9B"/>
    <w:rsid w:val="00C84BE9"/>
    <w:rsid w:val="00C9204B"/>
    <w:rsid w:val="00C948E6"/>
    <w:rsid w:val="00CA3FC8"/>
    <w:rsid w:val="00CA79E4"/>
    <w:rsid w:val="00CB2BFE"/>
    <w:rsid w:val="00CB5202"/>
    <w:rsid w:val="00CD338E"/>
    <w:rsid w:val="00CD4FDF"/>
    <w:rsid w:val="00CD5AA6"/>
    <w:rsid w:val="00CE7378"/>
    <w:rsid w:val="00CF39F8"/>
    <w:rsid w:val="00CF4111"/>
    <w:rsid w:val="00D024DB"/>
    <w:rsid w:val="00D22A05"/>
    <w:rsid w:val="00D251C6"/>
    <w:rsid w:val="00D2582C"/>
    <w:rsid w:val="00D33BF1"/>
    <w:rsid w:val="00D41D5E"/>
    <w:rsid w:val="00D47DF8"/>
    <w:rsid w:val="00D65F79"/>
    <w:rsid w:val="00DB70A5"/>
    <w:rsid w:val="00DE33E1"/>
    <w:rsid w:val="00DE44D6"/>
    <w:rsid w:val="00DF1499"/>
    <w:rsid w:val="00E03A1F"/>
    <w:rsid w:val="00E03F9F"/>
    <w:rsid w:val="00E112EA"/>
    <w:rsid w:val="00E16D4C"/>
    <w:rsid w:val="00E30008"/>
    <w:rsid w:val="00E41E4E"/>
    <w:rsid w:val="00E52249"/>
    <w:rsid w:val="00E524B4"/>
    <w:rsid w:val="00E7100B"/>
    <w:rsid w:val="00E811C7"/>
    <w:rsid w:val="00EB179D"/>
    <w:rsid w:val="00EB6BFE"/>
    <w:rsid w:val="00EB77F6"/>
    <w:rsid w:val="00ED5E76"/>
    <w:rsid w:val="00EF094D"/>
    <w:rsid w:val="00F30256"/>
    <w:rsid w:val="00F32CAA"/>
    <w:rsid w:val="00F54F3B"/>
    <w:rsid w:val="00F60227"/>
    <w:rsid w:val="00F741B3"/>
    <w:rsid w:val="00F82254"/>
    <w:rsid w:val="00F91868"/>
    <w:rsid w:val="00FA2C7F"/>
    <w:rsid w:val="00FD074F"/>
    <w:rsid w:val="00FD1E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62B31D"/>
  <w15:docId w15:val="{7690F7B9-68BB-4CD2-94AC-8164B9174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autoRedefine/>
    <w:qFormat/>
    <w:rsid w:val="00376638"/>
    <w:pPr>
      <w:keepNext/>
      <w:pageBreakBefore/>
      <w:numPr>
        <w:numId w:val="8"/>
      </w:numPr>
      <w:tabs>
        <w:tab w:val="clear" w:pos="224"/>
        <w:tab w:val="left" w:pos="567"/>
      </w:tabs>
      <w:suppressAutoHyphens/>
      <w:spacing w:before="240" w:after="320" w:line="276" w:lineRule="auto"/>
      <w:ind w:left="1021" w:hanging="1021"/>
      <w:outlineLvl w:val="0"/>
    </w:pPr>
    <w:rPr>
      <w:rFonts w:ascii="Calibri" w:eastAsia="Times New Roman" w:hAnsi="Calibri" w:cs="Times New Roman"/>
      <w:b/>
      <w:caps/>
      <w:color w:val="0099FF"/>
      <w:sz w:val="32"/>
      <w:szCs w:val="32"/>
      <w:lang w:eastAsia="pl-PL"/>
    </w:rPr>
  </w:style>
  <w:style w:type="paragraph" w:styleId="Nagwek2">
    <w:name w:val="heading 2"/>
    <w:basedOn w:val="Normalny"/>
    <w:next w:val="Normalny"/>
    <w:link w:val="Nagwek2Znak"/>
    <w:autoRedefine/>
    <w:qFormat/>
    <w:rsid w:val="00727EB9"/>
    <w:pPr>
      <w:keepNext/>
      <w:keepLines/>
      <w:tabs>
        <w:tab w:val="left" w:pos="567"/>
      </w:tabs>
      <w:suppressAutoHyphens/>
      <w:spacing w:after="0" w:line="240" w:lineRule="auto"/>
      <w:jc w:val="both"/>
      <w:outlineLvl w:val="1"/>
    </w:pPr>
    <w:rPr>
      <w:b/>
      <w:bCs/>
      <w:sz w:val="18"/>
      <w:szCs w:val="20"/>
    </w:rPr>
  </w:style>
  <w:style w:type="paragraph" w:styleId="Nagwek3">
    <w:name w:val="heading 3"/>
    <w:basedOn w:val="Normalny"/>
    <w:next w:val="Normalny"/>
    <w:link w:val="Nagwek3Znak"/>
    <w:autoRedefine/>
    <w:qFormat/>
    <w:rsid w:val="00376638"/>
    <w:pPr>
      <w:keepNext/>
      <w:keepLines/>
      <w:numPr>
        <w:ilvl w:val="2"/>
        <w:numId w:val="8"/>
      </w:numPr>
      <w:tabs>
        <w:tab w:val="left" w:pos="1021"/>
      </w:tabs>
      <w:suppressAutoHyphens/>
      <w:spacing w:before="240" w:after="60" w:line="276" w:lineRule="auto"/>
      <w:jc w:val="both"/>
      <w:outlineLvl w:val="2"/>
    </w:pPr>
    <w:rPr>
      <w:rFonts w:ascii="Calibri" w:eastAsia="Times New Roman" w:hAnsi="Calibri" w:cs="Times New Roman"/>
      <w:b/>
      <w:color w:val="8B8178"/>
      <w:sz w:val="28"/>
      <w:szCs w:val="24"/>
      <w:lang w:eastAsia="pl-PL"/>
    </w:rPr>
  </w:style>
  <w:style w:type="paragraph" w:styleId="Nagwek4">
    <w:name w:val="heading 4"/>
    <w:basedOn w:val="Normalny"/>
    <w:next w:val="Normalny"/>
    <w:link w:val="Nagwek4Znak"/>
    <w:autoRedefine/>
    <w:qFormat/>
    <w:rsid w:val="00376638"/>
    <w:pPr>
      <w:keepNext/>
      <w:keepLines/>
      <w:numPr>
        <w:ilvl w:val="3"/>
        <w:numId w:val="8"/>
      </w:numPr>
      <w:tabs>
        <w:tab w:val="clear" w:pos="656"/>
        <w:tab w:val="left" w:pos="1021"/>
      </w:tabs>
      <w:suppressAutoHyphens/>
      <w:spacing w:before="240" w:after="60" w:line="276" w:lineRule="auto"/>
      <w:ind w:left="658" w:hanging="658"/>
      <w:jc w:val="both"/>
      <w:outlineLvl w:val="3"/>
    </w:pPr>
    <w:rPr>
      <w:rFonts w:ascii="Calibri" w:eastAsia="Times New Roman" w:hAnsi="Calibri" w:cs="Times New Roman"/>
      <w:b/>
      <w:color w:val="8B8178"/>
      <w:sz w:val="24"/>
      <w:szCs w:val="26"/>
      <w:lang w:eastAsia="pl-PL"/>
    </w:rPr>
  </w:style>
  <w:style w:type="paragraph" w:styleId="Nagwek5">
    <w:name w:val="heading 5"/>
    <w:basedOn w:val="Normalny"/>
    <w:next w:val="Normalny"/>
    <w:link w:val="Nagwek5Znak"/>
    <w:autoRedefine/>
    <w:qFormat/>
    <w:rsid w:val="00376638"/>
    <w:pPr>
      <w:numPr>
        <w:ilvl w:val="4"/>
        <w:numId w:val="8"/>
      </w:numPr>
      <w:tabs>
        <w:tab w:val="clear" w:pos="800"/>
        <w:tab w:val="left" w:pos="1021"/>
      </w:tabs>
      <w:suppressAutoHyphens/>
      <w:spacing w:before="240" w:after="60" w:line="276" w:lineRule="auto"/>
      <w:ind w:left="799" w:hanging="799"/>
      <w:jc w:val="both"/>
      <w:outlineLvl w:val="4"/>
    </w:pPr>
    <w:rPr>
      <w:rFonts w:ascii="Calibri" w:eastAsia="Times New Roman" w:hAnsi="Calibri" w:cs="Times New Roman"/>
      <w:b/>
      <w:color w:val="8B8178"/>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styleId="Nagwek">
    <w:name w:val="header"/>
    <w:basedOn w:val="Normalny"/>
    <w:link w:val="NagwekZnak"/>
    <w:uiPriority w:val="99"/>
    <w:unhideWhenUsed/>
    <w:rsid w:val="00380A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0A24"/>
  </w:style>
  <w:style w:type="paragraph" w:styleId="Stopka">
    <w:name w:val="footer"/>
    <w:basedOn w:val="Normalny"/>
    <w:link w:val="StopkaZnak"/>
    <w:uiPriority w:val="99"/>
    <w:unhideWhenUsed/>
    <w:rsid w:val="00380A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0A24"/>
  </w:style>
  <w:style w:type="character" w:customStyle="1" w:styleId="Nagwek1Znak">
    <w:name w:val="Nagłówek 1 Znak"/>
    <w:basedOn w:val="Domylnaczcionkaakapitu"/>
    <w:link w:val="Nagwek1"/>
    <w:rsid w:val="00376638"/>
    <w:rPr>
      <w:rFonts w:ascii="Calibri" w:eastAsia="Times New Roman" w:hAnsi="Calibri" w:cs="Times New Roman"/>
      <w:b/>
      <w:caps/>
      <w:color w:val="0099FF"/>
      <w:sz w:val="32"/>
      <w:szCs w:val="32"/>
      <w:lang w:eastAsia="pl-PL"/>
    </w:rPr>
  </w:style>
  <w:style w:type="character" w:customStyle="1" w:styleId="Nagwek2Znak">
    <w:name w:val="Nagłówek 2 Znak"/>
    <w:basedOn w:val="Domylnaczcionkaakapitu"/>
    <w:link w:val="Nagwek2"/>
    <w:rsid w:val="00727EB9"/>
    <w:rPr>
      <w:b/>
      <w:bCs/>
      <w:sz w:val="18"/>
      <w:szCs w:val="20"/>
    </w:rPr>
  </w:style>
  <w:style w:type="character" w:customStyle="1" w:styleId="Nagwek3Znak">
    <w:name w:val="Nagłówek 3 Znak"/>
    <w:basedOn w:val="Domylnaczcionkaakapitu"/>
    <w:link w:val="Nagwek3"/>
    <w:rsid w:val="00376638"/>
    <w:rPr>
      <w:rFonts w:ascii="Calibri" w:eastAsia="Times New Roman" w:hAnsi="Calibri" w:cs="Times New Roman"/>
      <w:b/>
      <w:color w:val="8B8178"/>
      <w:sz w:val="28"/>
      <w:szCs w:val="24"/>
      <w:lang w:eastAsia="pl-PL"/>
    </w:rPr>
  </w:style>
  <w:style w:type="character" w:customStyle="1" w:styleId="Nagwek4Znak">
    <w:name w:val="Nagłówek 4 Znak"/>
    <w:basedOn w:val="Domylnaczcionkaakapitu"/>
    <w:link w:val="Nagwek4"/>
    <w:rsid w:val="00376638"/>
    <w:rPr>
      <w:rFonts w:ascii="Calibri" w:eastAsia="Times New Roman" w:hAnsi="Calibri" w:cs="Times New Roman"/>
      <w:b/>
      <w:color w:val="8B8178"/>
      <w:sz w:val="24"/>
      <w:szCs w:val="26"/>
      <w:lang w:eastAsia="pl-PL"/>
    </w:rPr>
  </w:style>
  <w:style w:type="character" w:customStyle="1" w:styleId="Nagwek5Znak">
    <w:name w:val="Nagłówek 5 Znak"/>
    <w:basedOn w:val="Domylnaczcionkaakapitu"/>
    <w:link w:val="Nagwek5"/>
    <w:rsid w:val="00376638"/>
    <w:rPr>
      <w:rFonts w:ascii="Calibri" w:eastAsia="Times New Roman" w:hAnsi="Calibri" w:cs="Times New Roman"/>
      <w:b/>
      <w:color w:val="8B8178"/>
      <w:sz w:val="26"/>
      <w:szCs w:val="26"/>
      <w:lang w:eastAsia="pl-PL"/>
    </w:rPr>
  </w:style>
  <w:style w:type="paragraph" w:customStyle="1" w:styleId="listbulletdash3">
    <w:name w:val="listbulletdash3"/>
    <w:basedOn w:val="Normalny"/>
    <w:rsid w:val="00376638"/>
    <w:pPr>
      <w:numPr>
        <w:numId w:val="9"/>
      </w:numPr>
      <w:autoSpaceDE w:val="0"/>
      <w:autoSpaceDN w:val="0"/>
      <w:spacing w:before="120" w:after="120" w:line="240" w:lineRule="auto"/>
    </w:pPr>
    <w:rPr>
      <w:rFonts w:ascii="Arial" w:eastAsia="Times New Roman" w:hAnsi="Arial" w:cs="Arial"/>
      <w:color w:val="000000"/>
      <w:sz w:val="20"/>
      <w:szCs w:val="20"/>
      <w:lang w:val="en-GB"/>
    </w:rPr>
  </w:style>
  <w:style w:type="character" w:styleId="Odwoanieprzypisudolnego">
    <w:name w:val="footnote reference"/>
    <w:aliases w:val="fr,EN Footnote Reference,Times 10 Point,Exposant 3 Point,Footnote symbol,Footnote reference number,note TESI,Footnote"/>
    <w:basedOn w:val="Domylnaczcionkaakapitu"/>
    <w:uiPriority w:val="99"/>
    <w:rsid w:val="001339A3"/>
    <w:rPr>
      <w:rFonts w:ascii="EYInterstate Light" w:hAnsi="EYInterstate Light"/>
      <w:position w:val="6"/>
      <w:sz w:val="24"/>
      <w:szCs w:val="20"/>
      <w:vertAlign w:val="superscript"/>
    </w:rPr>
  </w:style>
  <w:style w:type="character" w:customStyle="1" w:styleId="TekstprzypisudolnegoZnak">
    <w:name w:val="Tekst przypisu dolnego Znak"/>
    <w:aliases w:val="fn Znak,FT Znak,ft Znak,SD Footnote Text Znak,Footnote Text AG Znak,Podrozdział Znak"/>
    <w:basedOn w:val="Domylnaczcionkaakapitu"/>
    <w:link w:val="Tekstprzypisudolnego"/>
    <w:uiPriority w:val="99"/>
    <w:rsid w:val="001339A3"/>
    <w:rPr>
      <w:rFonts w:ascii="EYInterstate Light" w:hAnsi="EYInterstate Light"/>
      <w:sz w:val="18"/>
      <w:lang w:val="en-US"/>
    </w:rPr>
  </w:style>
  <w:style w:type="paragraph" w:styleId="Tekstprzypisudolnego">
    <w:name w:val="footnote text"/>
    <w:aliases w:val="fn,FT,ft,SD Footnote Text,Footnote Text AG,Podrozdział"/>
    <w:basedOn w:val="Normalny"/>
    <w:link w:val="TekstprzypisudolnegoZnak"/>
    <w:uiPriority w:val="99"/>
    <w:rsid w:val="001339A3"/>
    <w:pPr>
      <w:keepNext/>
      <w:keepLines/>
      <w:autoSpaceDE w:val="0"/>
      <w:autoSpaceDN w:val="0"/>
      <w:adjustRightInd w:val="0"/>
      <w:spacing w:after="0" w:line="240" w:lineRule="auto"/>
    </w:pPr>
    <w:rPr>
      <w:rFonts w:ascii="EYInterstate Light" w:hAnsi="EYInterstate Light"/>
      <w:sz w:val="18"/>
      <w:lang w:val="en-US"/>
    </w:rPr>
  </w:style>
  <w:style w:type="character" w:customStyle="1" w:styleId="TekstprzypisudolnegoZnak1">
    <w:name w:val="Tekst przypisu dolnego Znak1"/>
    <w:basedOn w:val="Domylnaczcionkaakapitu"/>
    <w:uiPriority w:val="99"/>
    <w:semiHidden/>
    <w:rsid w:val="001339A3"/>
    <w:rPr>
      <w:sz w:val="20"/>
      <w:szCs w:val="20"/>
    </w:rPr>
  </w:style>
  <w:style w:type="character" w:customStyle="1" w:styleId="AkapitzlistZnak">
    <w:name w:val="Akapit z listą Znak"/>
    <w:link w:val="Akapitzlist"/>
    <w:uiPriority w:val="34"/>
    <w:rsid w:val="00D251C6"/>
  </w:style>
  <w:style w:type="paragraph" w:styleId="Tematkomentarza">
    <w:name w:val="annotation subject"/>
    <w:basedOn w:val="Tekstkomentarza"/>
    <w:next w:val="Tekstkomentarza"/>
    <w:link w:val="TematkomentarzaZnak"/>
    <w:uiPriority w:val="99"/>
    <w:semiHidden/>
    <w:unhideWhenUsed/>
    <w:rsid w:val="00D41D5E"/>
    <w:rPr>
      <w:b/>
      <w:bCs/>
    </w:rPr>
  </w:style>
  <w:style w:type="character" w:customStyle="1" w:styleId="TematkomentarzaZnak">
    <w:name w:val="Temat komentarza Znak"/>
    <w:basedOn w:val="TekstkomentarzaZnak"/>
    <w:link w:val="Tematkomentarza"/>
    <w:uiPriority w:val="99"/>
    <w:semiHidden/>
    <w:rsid w:val="00D41D5E"/>
    <w:rPr>
      <w:b/>
      <w:bCs/>
      <w:sz w:val="20"/>
      <w:szCs w:val="20"/>
    </w:rPr>
  </w:style>
  <w:style w:type="paragraph" w:styleId="Poprawka">
    <w:name w:val="Revision"/>
    <w:hidden/>
    <w:uiPriority w:val="99"/>
    <w:semiHidden/>
    <w:rsid w:val="00255659"/>
    <w:pPr>
      <w:spacing w:after="0" w:line="240" w:lineRule="auto"/>
    </w:pPr>
  </w:style>
  <w:style w:type="paragraph" w:styleId="Legenda">
    <w:name w:val="caption"/>
    <w:basedOn w:val="Normalny"/>
    <w:next w:val="Normalny"/>
    <w:qFormat/>
    <w:rsid w:val="00A84588"/>
    <w:pPr>
      <w:widowControl w:val="0"/>
      <w:suppressAutoHyphens/>
      <w:spacing w:after="0" w:line="240" w:lineRule="auto"/>
    </w:pPr>
    <w:rPr>
      <w:rFonts w:ascii="Times New Roman" w:eastAsia="Arial Unicode MS" w:hAnsi="Times New Roman" w:cs="Times New Roman"/>
      <w:b/>
      <w:bC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8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bb20e14d-be6a-46e8-ba22-12335b2c5146" origin="userSelected">
  <element uid="43bb6f90-9fd1-4897-ac60-32a10e88c35a"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2D39D-DB46-4501-ABCD-C818989265B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A64EDC0-7E19-4CD6-ADC6-07581AF5A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4055</Words>
  <Characters>24336</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28335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Sankiewicz Szymon</dc:creator>
  <cp:keywords>#[Ogólne]#</cp:keywords>
  <cp:lastModifiedBy>Wróbel Krzysztof</cp:lastModifiedBy>
  <cp:revision>26</cp:revision>
  <cp:lastPrinted>2019-07-09T08:53:00Z</cp:lastPrinted>
  <dcterms:created xsi:type="dcterms:W3CDTF">2019-07-09T09:50:00Z</dcterms:created>
  <dcterms:modified xsi:type="dcterms:W3CDTF">2019-07-09T09:54:00Z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d0bb0318-8f23-496c-9054-cb1ef85de9f6</vt:lpwstr>
  </property>
  <property fmtid="{D5CDD505-2E9C-101B-9397-08002B2CF9AE}" pid="3" name="bjSaver">
    <vt:lpwstr>p/4QzZD7JG43PXbA1/1HpCtWvovB1RNC</vt:lpwstr>
  </property>
  <property fmtid="{D5CDD505-2E9C-101B-9397-08002B2CF9AE}" pid="4" name="bjDocumentLabelXML">
    <vt:lpwstr>&lt;?xml version="1.0" encoding="us-ascii"?&gt;&lt;sisl xmlns:xsd="http://www.w3.org/2001/XMLSchema" xmlns:xsi="http://www.w3.org/2001/XMLSchema-instance" sislVersion="0" policy="bb20e14d-be6a-46e8-ba22-12335b2c5146" origin="userSelected" xmlns="http://www.boldonj</vt:lpwstr>
  </property>
  <property fmtid="{D5CDD505-2E9C-101B-9397-08002B2CF9AE}" pid="5" name="bjDocumentLabelXML-0">
    <vt:lpwstr>ames.com/2008/01/sie/internal/label"&gt;&lt;element uid="43bb6f90-9fd1-4897-ac60-32a10e88c35a" value="" /&gt;&lt;/sisl&gt;</vt:lpwstr>
  </property>
  <property fmtid="{D5CDD505-2E9C-101B-9397-08002B2CF9AE}" pid="6" name="bjDocumentSecurityLabel">
    <vt:lpwstr>[ Klasyfikacja: [Ogólne]]</vt:lpwstr>
  </property>
</Properties>
</file>